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5" w:type="dxa"/>
        <w:tblLayout w:type="fixed"/>
        <w:tblCellMar>
          <w:left w:w="70" w:type="dxa"/>
          <w:right w:w="70" w:type="dxa"/>
        </w:tblCellMar>
        <w:tblLook w:val="0000" w:firstRow="0" w:lastRow="0" w:firstColumn="0" w:lastColumn="0" w:noHBand="0" w:noVBand="0"/>
      </w:tblPr>
      <w:tblGrid>
        <w:gridCol w:w="4890"/>
        <w:gridCol w:w="1801"/>
        <w:gridCol w:w="680"/>
        <w:gridCol w:w="2764"/>
      </w:tblGrid>
      <w:tr w:rsidR="00AD1C05" w14:paraId="5ABE098E" w14:textId="77777777">
        <w:trPr>
          <w:trHeight w:hRule="exact" w:val="1702"/>
        </w:trPr>
        <w:tc>
          <w:tcPr>
            <w:tcW w:w="6691" w:type="dxa"/>
            <w:gridSpan w:val="2"/>
          </w:tcPr>
          <w:p w14:paraId="58F421D6" w14:textId="77777777" w:rsidR="00AD1C05" w:rsidRDefault="004430F0" w:rsidP="00AD7819">
            <w:pPr>
              <w:spacing w:line="320" w:lineRule="exact"/>
              <w:rPr>
                <w:b/>
                <w:sz w:val="24"/>
              </w:rPr>
            </w:pPr>
            <w:r>
              <w:rPr>
                <w:b/>
                <w:sz w:val="24"/>
              </w:rPr>
              <w:t>Die Senatorin für Wissenschaft</w:t>
            </w:r>
            <w:r w:rsidR="00AD1C05">
              <w:rPr>
                <w:b/>
                <w:sz w:val="24"/>
              </w:rPr>
              <w:t xml:space="preserve"> und Häfen</w:t>
            </w:r>
          </w:p>
          <w:sdt>
            <w:sdtPr>
              <w:rPr>
                <w:b/>
                <w:sz w:val="24"/>
              </w:rPr>
              <w:alias w:val="Behörde"/>
              <w:tag w:val="Behörde"/>
              <w:id w:val="-999269067"/>
              <w:placeholder>
                <w:docPart w:val="B93A13AEED8C440EA748ACB16DC1766A"/>
              </w:placeholder>
              <w:comboBox>
                <w:listItem w:value="Wählen Sie ein Element aus."/>
                <w:listItem w:displayText="Luftfahrtbehörde" w:value="Luftfahrtbehörde"/>
                <w:listItem w:displayText="Luftsicherheitsbehörde" w:value="Luftsicherheitsbehörde"/>
              </w:comboBox>
            </w:sdtPr>
            <w:sdtEndPr/>
            <w:sdtContent>
              <w:p w14:paraId="28C2FB51" w14:textId="77777777" w:rsidR="001B2616" w:rsidRDefault="00F46C82" w:rsidP="00AD7819">
                <w:pPr>
                  <w:spacing w:line="320" w:lineRule="exact"/>
                  <w:rPr>
                    <w:b/>
                    <w:sz w:val="24"/>
                  </w:rPr>
                </w:pPr>
                <w:r>
                  <w:rPr>
                    <w:b/>
                    <w:sz w:val="24"/>
                  </w:rPr>
                  <w:t>Luftfahrtbehörde</w:t>
                </w:r>
              </w:p>
            </w:sdtContent>
          </w:sdt>
          <w:p w14:paraId="5B300D78" w14:textId="77777777" w:rsidR="001B2616" w:rsidRDefault="001B2616" w:rsidP="000510E2">
            <w:pPr>
              <w:spacing w:line="320" w:lineRule="exact"/>
            </w:pPr>
          </w:p>
        </w:tc>
        <w:tc>
          <w:tcPr>
            <w:tcW w:w="680" w:type="dxa"/>
          </w:tcPr>
          <w:p w14:paraId="5D819387" w14:textId="77777777" w:rsidR="00AD1C05" w:rsidRDefault="00437B0B" w:rsidP="00AD7819">
            <w:pPr>
              <w:spacing w:line="320" w:lineRule="exact"/>
            </w:pPr>
            <w:r>
              <w:rPr>
                <w:b/>
                <w:noProof/>
              </w:rPr>
              <w:drawing>
                <wp:anchor distT="0" distB="0" distL="114300" distR="114300" simplePos="0" relativeHeight="251658240" behindDoc="0" locked="0" layoutInCell="1" allowOverlap="1" wp14:anchorId="5BB9D957" wp14:editId="03D3CD34">
                  <wp:simplePos x="0" y="0"/>
                  <wp:positionH relativeFrom="column">
                    <wp:posOffset>7620</wp:posOffset>
                  </wp:positionH>
                  <wp:positionV relativeFrom="paragraph">
                    <wp:posOffset>159385</wp:posOffset>
                  </wp:positionV>
                  <wp:extent cx="319110" cy="412124"/>
                  <wp:effectExtent l="0" t="0" r="5080" b="6985"/>
                  <wp:wrapNone/>
                  <wp:docPr id="5" name="Grafik 5" descr="Q:\Bremer_Schlüssel_Wappen_und_Logo\BSchluessel_r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Bremer_Schlüssel_Wappen_und_Logo\BSchluessel_rot.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19110" cy="4121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058134" w14:textId="77777777" w:rsidR="00AD1C05" w:rsidRPr="004051B7" w:rsidRDefault="00AD1C05" w:rsidP="00AD7819">
            <w:pPr>
              <w:jc w:val="center"/>
            </w:pPr>
          </w:p>
        </w:tc>
        <w:tc>
          <w:tcPr>
            <w:tcW w:w="2764" w:type="dxa"/>
          </w:tcPr>
          <w:p w14:paraId="213A7598" w14:textId="77777777" w:rsidR="00AD1C05" w:rsidRDefault="00AD1C05" w:rsidP="00AD7819">
            <w:pPr>
              <w:spacing w:line="320" w:lineRule="exact"/>
            </w:pPr>
            <w:r>
              <w:rPr>
                <w:b/>
                <w:sz w:val="28"/>
              </w:rPr>
              <w:t>Freie</w:t>
            </w:r>
            <w:r>
              <w:rPr>
                <w:b/>
                <w:sz w:val="28"/>
              </w:rPr>
              <w:br/>
              <w:t>Hansestadt</w:t>
            </w:r>
            <w:r>
              <w:rPr>
                <w:b/>
                <w:sz w:val="28"/>
              </w:rPr>
              <w:br/>
              <w:t>Bremen</w:t>
            </w:r>
          </w:p>
        </w:tc>
      </w:tr>
      <w:tr w:rsidR="0062044F" w14:paraId="3318B840" w14:textId="77777777" w:rsidTr="00360BEB">
        <w:trPr>
          <w:cantSplit/>
          <w:trHeight w:hRule="exact" w:val="3381"/>
        </w:trPr>
        <w:tc>
          <w:tcPr>
            <w:tcW w:w="4890" w:type="dxa"/>
          </w:tcPr>
          <w:p w14:paraId="47817569" w14:textId="77777777" w:rsidR="00770915" w:rsidRDefault="00770915" w:rsidP="00770915">
            <w:r>
              <w:t>Öffentliche Bekanntgabe</w:t>
            </w:r>
          </w:p>
          <w:p w14:paraId="4C821B67" w14:textId="77777777" w:rsidR="0062044F" w:rsidRDefault="0062044F"/>
        </w:tc>
        <w:tc>
          <w:tcPr>
            <w:tcW w:w="2481" w:type="dxa"/>
            <w:gridSpan w:val="2"/>
          </w:tcPr>
          <w:p w14:paraId="36622B97" w14:textId="77777777" w:rsidR="0062044F" w:rsidRDefault="0062044F"/>
        </w:tc>
        <w:tc>
          <w:tcPr>
            <w:tcW w:w="2764" w:type="dxa"/>
          </w:tcPr>
          <w:p w14:paraId="6F2F0C48" w14:textId="77777777" w:rsidR="0062044F" w:rsidRDefault="0062044F">
            <w:pPr>
              <w:spacing w:after="80"/>
              <w:rPr>
                <w:sz w:val="16"/>
              </w:rPr>
            </w:pPr>
            <w:r>
              <w:rPr>
                <w:sz w:val="16"/>
              </w:rPr>
              <w:t>Auskunft erteilt</w:t>
            </w:r>
            <w:r>
              <w:rPr>
                <w:sz w:val="16"/>
              </w:rPr>
              <w:br/>
            </w:r>
            <w:sdt>
              <w:sdtPr>
                <w:rPr>
                  <w:sz w:val="16"/>
                </w:rPr>
                <w:id w:val="-477296379"/>
                <w:placeholder>
                  <w:docPart w:val="B93A13AEED8C440EA748ACB16DC1766A"/>
                </w:placeholder>
                <w:comboBox>
                  <w:listItem w:value="Wählen Sie ein Element aus."/>
                  <w:listItem w:displayText="Herr Andrei Wagner" w:value="Herr Andrei Wagner"/>
                  <w:listItem w:displayText="Herr Andreas Krüger" w:value="Herr Andreas Krüger"/>
                  <w:listItem w:displayText="Frau Dr. Angela Streibel" w:value="Frau Dr. Angela Streibel"/>
                  <w:listItem w:displayText="Frau Angelika Frontzek" w:value="Frau Angelika Frontzek"/>
                  <w:listItem w:displayText="Frau Carolin Tesch" w:value="Frau Carolin Tesch"/>
                  <w:listItem w:displayText="Herr Florian Vogt" w:value="Herr Florian Vogt"/>
                  <w:listItem w:displayText="Frau Janina Zimmermann" w:value="Frau Janina Zimmermann"/>
                  <w:listItem w:displayText="Herr Nils Gern" w:value="Herr Nils Gern"/>
                  <w:listItem w:displayText="Herr Pascal Pavlakos" w:value="Herr Pascal Pavlakos"/>
                </w:comboBox>
              </w:sdtPr>
              <w:sdtEndPr/>
              <w:sdtContent>
                <w:r w:rsidR="009D4218">
                  <w:rPr>
                    <w:sz w:val="16"/>
                  </w:rPr>
                  <w:t>Herr Florian Vogt</w:t>
                </w:r>
              </w:sdtContent>
            </w:sdt>
          </w:p>
          <w:p w14:paraId="7AF70A7B" w14:textId="77777777" w:rsidR="0062044F" w:rsidRDefault="0062044F">
            <w:pPr>
              <w:spacing w:after="80"/>
              <w:rPr>
                <w:sz w:val="16"/>
              </w:rPr>
            </w:pPr>
            <w:r>
              <w:rPr>
                <w:sz w:val="16"/>
              </w:rPr>
              <w:t xml:space="preserve">Zimmer </w:t>
            </w:r>
            <w:sdt>
              <w:sdtPr>
                <w:rPr>
                  <w:sz w:val="16"/>
                </w:rPr>
                <w:id w:val="1910496384"/>
                <w:placeholder>
                  <w:docPart w:val="B93A13AEED8C440EA748ACB16DC1766A"/>
                </w:placeholder>
                <w:comboBox>
                  <w:listItem w:value="Wählen Sie ein Element aus."/>
                  <w:listItem w:displayText="512" w:value="512"/>
                  <w:listItem w:displayText="524" w:value="524"/>
                  <w:listItem w:displayText="535" w:value="535"/>
                  <w:listItem w:displayText="520" w:value="520"/>
                  <w:listItem w:displayText="537" w:value="537"/>
                  <w:listItem w:displayText="526" w:value="526"/>
                  <w:listItem w:displayText="516" w:value="516"/>
                  <w:listItem w:displayText="518" w:value="518"/>
                  <w:listItem w:displayText="522" w:value="522"/>
                  <w:listItem w:displayText="533" w:value="533"/>
                </w:comboBox>
              </w:sdtPr>
              <w:sdtEndPr/>
              <w:sdtContent>
                <w:r w:rsidR="006B085B">
                  <w:rPr>
                    <w:sz w:val="16"/>
                  </w:rPr>
                  <w:t>516</w:t>
                </w:r>
              </w:sdtContent>
            </w:sdt>
          </w:p>
          <w:p w14:paraId="725A1946" w14:textId="77777777" w:rsidR="00D23676" w:rsidRDefault="004F6DA9">
            <w:pPr>
              <w:spacing w:after="80"/>
              <w:rPr>
                <w:sz w:val="16"/>
              </w:rPr>
            </w:pPr>
            <w:r>
              <w:rPr>
                <w:sz w:val="16"/>
              </w:rPr>
              <w:t>T +49 42</w:t>
            </w:r>
            <w:r w:rsidR="00360BEB">
              <w:rPr>
                <w:sz w:val="16"/>
              </w:rPr>
              <w:t>1 3</w:t>
            </w:r>
            <w:r w:rsidR="0062044F">
              <w:rPr>
                <w:sz w:val="16"/>
              </w:rPr>
              <w:t xml:space="preserve">61 </w:t>
            </w:r>
            <w:sdt>
              <w:sdtPr>
                <w:rPr>
                  <w:sz w:val="16"/>
                </w:rPr>
                <w:id w:val="-411162345"/>
                <w:placeholder>
                  <w:docPart w:val="B93A13AEED8C440EA748ACB16DC1766A"/>
                </w:placeholder>
                <w:comboBox>
                  <w:listItem w:value="Wählen Sie ein Element aus."/>
                  <w:listItem w:displayText="8446" w:value="8446"/>
                  <w:listItem w:displayText="8472" w:value="8472"/>
                  <w:listItem w:displayText="8593" w:value="8593"/>
                  <w:listItem w:displayText="10041" w:value="10041"/>
                  <w:listItem w:displayText="8838" w:value="8838"/>
                  <w:listItem w:displayText="8598" w:value="8598"/>
                  <w:listItem w:displayText="8783" w:value="8783"/>
                  <w:listItem w:displayText="18267" w:value="18267"/>
                  <w:listItem w:displayText="59472" w:value="59472"/>
                  <w:listItem w:displayText="8041" w:value="8041"/>
                </w:comboBox>
              </w:sdtPr>
              <w:sdtEndPr/>
              <w:sdtContent>
                <w:r w:rsidR="00F46C82">
                  <w:rPr>
                    <w:sz w:val="16"/>
                  </w:rPr>
                  <w:t>8593</w:t>
                </w:r>
              </w:sdtContent>
            </w:sdt>
            <w:r>
              <w:rPr>
                <w:sz w:val="16"/>
              </w:rPr>
              <w:br/>
              <w:t xml:space="preserve">F +49 </w:t>
            </w:r>
            <w:r w:rsidR="00360BEB">
              <w:rPr>
                <w:sz w:val="16"/>
              </w:rPr>
              <w:t>4</w:t>
            </w:r>
            <w:r w:rsidR="0062044F">
              <w:rPr>
                <w:sz w:val="16"/>
              </w:rPr>
              <w:t xml:space="preserve">21 496 </w:t>
            </w:r>
            <w:sdt>
              <w:sdtPr>
                <w:rPr>
                  <w:sz w:val="16"/>
                </w:rPr>
                <w:id w:val="-2101469520"/>
                <w:placeholder>
                  <w:docPart w:val="5B4A7112DE3D442A995B37DA9D87D664"/>
                </w:placeholder>
                <w:comboBox>
                  <w:listItem w:value="Wählen Sie ein Element aus."/>
                  <w:listItem w:displayText="8446" w:value="8446"/>
                  <w:listItem w:displayText="8472" w:value="8472"/>
                  <w:listItem w:displayText="8593" w:value="8593"/>
                  <w:listItem w:displayText="10041" w:value="10041"/>
                  <w:listItem w:displayText="8838" w:value="8838"/>
                  <w:listItem w:displayText="8598" w:value="8598"/>
                  <w:listItem w:displayText="8783" w:value="8783"/>
                  <w:listItem w:displayText="18267" w:value="18267"/>
                  <w:listItem w:displayText="59472" w:value="59472"/>
                  <w:listItem w:displayText="8041" w:value="8041"/>
                </w:comboBox>
              </w:sdtPr>
              <w:sdtEndPr/>
              <w:sdtContent>
                <w:r w:rsidR="00F46C82">
                  <w:rPr>
                    <w:sz w:val="16"/>
                  </w:rPr>
                  <w:t>8593</w:t>
                </w:r>
              </w:sdtContent>
            </w:sdt>
          </w:p>
          <w:p w14:paraId="058897BB" w14:textId="77777777" w:rsidR="0062044F" w:rsidRDefault="00D23676">
            <w:pPr>
              <w:spacing w:after="80"/>
              <w:rPr>
                <w:sz w:val="16"/>
              </w:rPr>
            </w:pPr>
            <w:r>
              <w:rPr>
                <w:sz w:val="16"/>
              </w:rPr>
              <w:t>E-M</w:t>
            </w:r>
            <w:r w:rsidR="0062044F">
              <w:rPr>
                <w:sz w:val="16"/>
              </w:rPr>
              <w:t>ail</w:t>
            </w:r>
            <w:r w:rsidR="0062044F">
              <w:rPr>
                <w:sz w:val="16"/>
              </w:rPr>
              <w:br/>
            </w:r>
            <w:sdt>
              <w:sdtPr>
                <w:rPr>
                  <w:sz w:val="16"/>
                </w:rPr>
                <w:alias w:val="Email"/>
                <w:tag w:val="Email"/>
                <w:id w:val="-1752191819"/>
                <w:placeholder>
                  <w:docPart w:val="B93A13AEED8C440EA748ACB16DC1766A"/>
                </w:placeholder>
                <w:comboBox>
                  <w:listItem w:value="Wählen Sie ein Element aus."/>
                  <w:listItem w:displayText="fcl" w:value="fcl"/>
                  <w:listItem w:displayText="ops" w:value="ops"/>
                  <w:listItem w:displayText="uas" w:value="uas"/>
                  <w:listItem w:displayText="zup" w:value="zup"/>
                  <w:listItem w:displayText="andrei.wagner" w:value="andrei.wagner"/>
                  <w:listItem w:displayText="andreas.krueger" w:value="andreas.krueger"/>
                  <w:listItem w:displayText="angela.streibel" w:value="angela.streibel"/>
                  <w:listItem w:displayText="angelika.frontzek" w:value="angelika.frontzek"/>
                  <w:listItem w:displayText="florian.vogt" w:value="florian.vogt"/>
                  <w:listItem w:displayText="carolin.tesch" w:value="carolin.tesch"/>
                  <w:listItem w:displayText="janina.zimmermann" w:value="janina.zimmermann"/>
                  <w:listItem w:displayText="jochen.voss" w:value="jochen.voss"/>
                  <w:listItem w:displayText="nils.gern" w:value="nils.gern"/>
                  <w:listItem w:displayText="pascal.pavlakos" w:value="pascal.pavlakos"/>
                </w:comboBox>
              </w:sdtPr>
              <w:sdtEndPr/>
              <w:sdtContent>
                <w:r w:rsidR="00770915">
                  <w:rPr>
                    <w:sz w:val="16"/>
                  </w:rPr>
                  <w:t>fcl</w:t>
                </w:r>
              </w:sdtContent>
            </w:sdt>
            <w:r w:rsidR="0062044F">
              <w:rPr>
                <w:sz w:val="16"/>
              </w:rPr>
              <w:t>@w</w:t>
            </w:r>
            <w:r w:rsidR="00DB33DA">
              <w:rPr>
                <w:sz w:val="16"/>
              </w:rPr>
              <w:t>a</w:t>
            </w:r>
            <w:r w:rsidR="0062044F">
              <w:rPr>
                <w:sz w:val="16"/>
              </w:rPr>
              <w:t>h.bremen.de</w:t>
            </w:r>
          </w:p>
          <w:p w14:paraId="643199CD" w14:textId="77777777" w:rsidR="0062044F" w:rsidRDefault="0062044F" w:rsidP="00770915">
            <w:pPr>
              <w:spacing w:after="240"/>
              <w:rPr>
                <w:sz w:val="16"/>
              </w:rPr>
            </w:pPr>
            <w:r>
              <w:rPr>
                <w:sz w:val="16"/>
              </w:rPr>
              <w:t>Datum und Zeichen</w:t>
            </w:r>
            <w:r>
              <w:rPr>
                <w:sz w:val="16"/>
              </w:rPr>
              <w:br/>
              <w:t>Ihres Schreibens</w:t>
            </w:r>
          </w:p>
          <w:p w14:paraId="5DE64881" w14:textId="77777777" w:rsidR="0062044F" w:rsidRDefault="0062044F" w:rsidP="002A7FFD">
            <w:pPr>
              <w:spacing w:after="240"/>
              <w:rPr>
                <w:sz w:val="16"/>
              </w:rPr>
            </w:pPr>
            <w:r>
              <w:rPr>
                <w:sz w:val="16"/>
              </w:rPr>
              <w:t>Mein Zeichen</w:t>
            </w:r>
            <w:r>
              <w:rPr>
                <w:sz w:val="16"/>
              </w:rPr>
              <w:br/>
              <w:t>(bitte bei Antwort angeben)</w:t>
            </w:r>
            <w:r>
              <w:rPr>
                <w:sz w:val="16"/>
              </w:rPr>
              <w:br/>
            </w:r>
            <w:sdt>
              <w:sdtPr>
                <w:rPr>
                  <w:sz w:val="16"/>
                </w:rPr>
                <w:alias w:val="OKZ"/>
                <w:tag w:val="OKZ"/>
                <w:id w:val="-1643726960"/>
                <w:placeholder>
                  <w:docPart w:val="B93A13AEED8C440EA748ACB16DC1766A"/>
                </w:placeholder>
                <w:comboBox>
                  <w:listItem w:value="Wählen Sie ein Element aus."/>
                  <w:listItem w:displayText="33" w:value="33"/>
                  <w:listItem w:displayText="330" w:value="330"/>
                  <w:listItem w:displayText="331" w:value="331"/>
                  <w:listItem w:displayText="331-1" w:value="331-1"/>
                  <w:listItem w:displayText="331-2" w:value="331-2"/>
                  <w:listItem w:displayText="332" w:value="332"/>
                  <w:listItem w:displayText="332-3" w:value="332-3"/>
                  <w:listItem w:displayText="333" w:value="333"/>
                  <w:listItem w:displayText="333-1" w:value="333-1"/>
                  <w:listItem w:displayText="334" w:value="334"/>
                </w:comboBox>
              </w:sdtPr>
              <w:sdtEndPr/>
              <w:sdtContent>
                <w:r w:rsidR="00F46C82">
                  <w:rPr>
                    <w:sz w:val="16"/>
                  </w:rPr>
                  <w:t>331</w:t>
                </w:r>
              </w:sdtContent>
            </w:sdt>
            <w:r>
              <w:rPr>
                <w:sz w:val="16"/>
              </w:rPr>
              <w:t>/7</w:t>
            </w:r>
            <w:r w:rsidR="008F2B03">
              <w:rPr>
                <w:sz w:val="16"/>
              </w:rPr>
              <w:t>33</w:t>
            </w:r>
            <w:r>
              <w:rPr>
                <w:sz w:val="16"/>
              </w:rPr>
              <w:t>-</w:t>
            </w:r>
            <w:sdt>
              <w:sdtPr>
                <w:rPr>
                  <w:sz w:val="16"/>
                </w:rPr>
                <w:id w:val="978962129"/>
                <w:placeholder>
                  <w:docPart w:val="1212DAC3C8E04A519A77750C258627FF"/>
                </w:placeholder>
              </w:sdtPr>
              <w:sdtEndPr/>
              <w:sdtContent>
                <w:r w:rsidR="00770915">
                  <w:rPr>
                    <w:sz w:val="16"/>
                  </w:rPr>
                  <w:t>20-03/Corona</w:t>
                </w:r>
              </w:sdtContent>
            </w:sdt>
          </w:p>
          <w:p w14:paraId="66786071" w14:textId="77777777" w:rsidR="0062044F" w:rsidRDefault="0062044F" w:rsidP="00B727FA">
            <w:pPr>
              <w:rPr>
                <w:sz w:val="16"/>
              </w:rPr>
            </w:pPr>
            <w:r>
              <w:rPr>
                <w:sz w:val="16"/>
              </w:rPr>
              <w:t xml:space="preserve">Bremen, </w:t>
            </w:r>
            <w:sdt>
              <w:sdtPr>
                <w:rPr>
                  <w:sz w:val="16"/>
                </w:rPr>
                <w:id w:val="1416361123"/>
                <w:placeholder>
                  <w:docPart w:val="F66C7D648A2D4CDB8ED081FC54A9B842"/>
                </w:placeholder>
                <w:date w:fullDate="2020-03-25T00:00:00Z">
                  <w:dateFormat w:val="dd.MM.yyyy"/>
                  <w:lid w:val="de-DE"/>
                  <w:storeMappedDataAs w:val="dateTime"/>
                  <w:calendar w:val="gregorian"/>
                </w:date>
              </w:sdtPr>
              <w:sdtEndPr/>
              <w:sdtContent>
                <w:r w:rsidR="00770915">
                  <w:rPr>
                    <w:sz w:val="16"/>
                  </w:rPr>
                  <w:t>25.03.2020</w:t>
                </w:r>
              </w:sdtContent>
            </w:sdt>
          </w:p>
        </w:tc>
      </w:tr>
    </w:tbl>
    <w:p w14:paraId="566149FD" w14:textId="77777777" w:rsidR="0062044F" w:rsidRDefault="0062044F">
      <w:pPr>
        <w:rPr>
          <w:sz w:val="2"/>
        </w:rPr>
      </w:pPr>
    </w:p>
    <w:p w14:paraId="6D604779" w14:textId="77777777" w:rsidR="0062044F" w:rsidRDefault="0062044F">
      <w:pPr>
        <w:pStyle w:val="Fuzeile"/>
        <w:tabs>
          <w:tab w:val="clear" w:pos="4819"/>
          <w:tab w:val="clear" w:pos="9071"/>
        </w:tabs>
        <w:spacing w:after="120"/>
        <w:rPr>
          <w:rFonts w:ascii="Arial" w:hAnsi="Arial"/>
        </w:rPr>
        <w:sectPr w:rsidR="0062044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47" w:right="737" w:bottom="1134" w:left="1361" w:header="567" w:footer="794" w:gutter="0"/>
          <w:cols w:space="720"/>
          <w:titlePg/>
        </w:sectPr>
      </w:pPr>
    </w:p>
    <w:p w14:paraId="21A2E19F" w14:textId="77777777" w:rsidR="009C4E25" w:rsidRPr="009C4E25" w:rsidRDefault="009C4E25" w:rsidP="009C4E25">
      <w:pPr>
        <w:spacing w:after="120"/>
        <w:jc w:val="center"/>
        <w:rPr>
          <w:rFonts w:eastAsia="Calibri" w:cs="Arial"/>
          <w:b/>
          <w:szCs w:val="22"/>
        </w:rPr>
      </w:pPr>
      <w:bookmarkStart w:id="0" w:name="_GoBack"/>
      <w:r w:rsidRPr="009C4E25">
        <w:rPr>
          <w:rFonts w:eastAsia="Calibri" w:cs="Arial"/>
          <w:b/>
          <w:szCs w:val="22"/>
        </w:rPr>
        <w:t>Allgemeinverfügung de</w:t>
      </w:r>
      <w:r>
        <w:rPr>
          <w:rFonts w:eastAsia="Calibri" w:cs="Arial"/>
          <w:b/>
          <w:szCs w:val="22"/>
        </w:rPr>
        <w:t>r</w:t>
      </w:r>
    </w:p>
    <w:p w14:paraId="00B66390" w14:textId="77777777" w:rsidR="009C4E25" w:rsidRPr="009C4E25" w:rsidRDefault="009C4E25" w:rsidP="009C4E25">
      <w:pPr>
        <w:spacing w:after="120"/>
        <w:jc w:val="center"/>
        <w:rPr>
          <w:rFonts w:eastAsia="Calibri" w:cs="Arial"/>
          <w:b/>
          <w:szCs w:val="22"/>
        </w:rPr>
      </w:pPr>
      <w:r>
        <w:rPr>
          <w:rFonts w:eastAsia="Calibri" w:cs="Arial"/>
          <w:b/>
          <w:szCs w:val="22"/>
        </w:rPr>
        <w:t>Senatorin für Wissenschaft und Häfen – Luftfahrtbehörde Bremen</w:t>
      </w:r>
    </w:p>
    <w:p w14:paraId="701633C5" w14:textId="77777777" w:rsidR="009C4E25" w:rsidRPr="009C4E25" w:rsidRDefault="009C4E25" w:rsidP="007651D8">
      <w:pPr>
        <w:spacing w:after="360"/>
        <w:jc w:val="center"/>
        <w:rPr>
          <w:rFonts w:eastAsia="Calibri" w:cs="Arial"/>
          <w:b/>
          <w:szCs w:val="22"/>
        </w:rPr>
      </w:pPr>
      <w:r w:rsidRPr="009C4E25">
        <w:rPr>
          <w:rFonts w:eastAsia="Calibri" w:cs="Arial"/>
          <w:b/>
          <w:szCs w:val="22"/>
        </w:rPr>
        <w:t>zur Verlängerung der Gültigkeit von Rechten, Berechtigungen, Zertifikaten, Zeugnissen, Eintragungen und (Gültigkeits-) Zeiträumen gemäß Art. 71 Abs. 1 der Verordnung (EU) 2018/1139 begründet in der Corona-Pandemie</w:t>
      </w:r>
    </w:p>
    <w:bookmarkEnd w:id="0"/>
    <w:p w14:paraId="1ECD1012" w14:textId="77777777" w:rsidR="009C4E25" w:rsidRPr="009C4E25" w:rsidRDefault="009C4E25" w:rsidP="007651D8">
      <w:pPr>
        <w:spacing w:after="360"/>
        <w:jc w:val="both"/>
        <w:rPr>
          <w:rFonts w:eastAsia="Calibri" w:cs="Arial"/>
          <w:szCs w:val="22"/>
        </w:rPr>
      </w:pPr>
      <w:r>
        <w:rPr>
          <w:rFonts w:eastAsia="Calibri" w:cs="Arial"/>
          <w:szCs w:val="22"/>
        </w:rPr>
        <w:t>Die</w:t>
      </w:r>
      <w:r w:rsidRPr="009C4E25">
        <w:rPr>
          <w:rFonts w:eastAsia="Calibri" w:cs="Arial"/>
          <w:szCs w:val="22"/>
        </w:rPr>
        <w:t xml:space="preserve"> Senato</w:t>
      </w:r>
      <w:r>
        <w:rPr>
          <w:rFonts w:eastAsia="Calibri" w:cs="Arial"/>
          <w:szCs w:val="22"/>
        </w:rPr>
        <w:t>rin für Wissenschaft und Häfen,</w:t>
      </w:r>
      <w:r w:rsidRPr="009C4E25">
        <w:rPr>
          <w:rFonts w:eastAsia="Calibri" w:cs="Arial"/>
          <w:szCs w:val="22"/>
        </w:rPr>
        <w:t xml:space="preserve"> Luftfahrtbehörde</w:t>
      </w:r>
      <w:r>
        <w:rPr>
          <w:rFonts w:eastAsia="Calibri" w:cs="Arial"/>
          <w:szCs w:val="22"/>
        </w:rPr>
        <w:t xml:space="preserve"> Bremen,</w:t>
      </w:r>
      <w:r w:rsidRPr="009C4E25">
        <w:rPr>
          <w:rFonts w:eastAsia="Calibri" w:cs="Arial"/>
          <w:szCs w:val="22"/>
        </w:rPr>
        <w:t xml:space="preserve"> erlässt am </w:t>
      </w:r>
      <w:r>
        <w:rPr>
          <w:rFonts w:eastAsia="Calibri" w:cs="Arial"/>
          <w:szCs w:val="22"/>
        </w:rPr>
        <w:t>25. März 2020</w:t>
      </w:r>
      <w:r w:rsidRPr="009C4E25">
        <w:rPr>
          <w:rFonts w:eastAsia="Calibri" w:cs="Arial"/>
          <w:szCs w:val="22"/>
        </w:rPr>
        <w:t xml:space="preserve"> gemäß Art. 71 Abs. 1 der Verordnung (EU) 2018/1139 i. V. m. § 35 S. 2 BremVwVfG die folgende Allgemeinverfügung durch öffentliche Bekanntgabe:</w:t>
      </w:r>
    </w:p>
    <w:p w14:paraId="3BEE392A" w14:textId="77777777" w:rsidR="009C4E25" w:rsidRPr="009C4E25" w:rsidRDefault="009C4E25" w:rsidP="009C4E25">
      <w:pPr>
        <w:spacing w:after="120"/>
        <w:jc w:val="center"/>
        <w:rPr>
          <w:rFonts w:eastAsia="Calibri" w:cs="Arial"/>
          <w:b/>
          <w:szCs w:val="22"/>
        </w:rPr>
      </w:pPr>
      <w:r w:rsidRPr="009C4E25">
        <w:rPr>
          <w:rFonts w:eastAsia="Calibri" w:cs="Arial"/>
          <w:b/>
          <w:szCs w:val="22"/>
        </w:rPr>
        <w:t>I.</w:t>
      </w:r>
    </w:p>
    <w:p w14:paraId="3D13C3B2" w14:textId="77777777" w:rsidR="009C4E25" w:rsidRPr="009C4E25" w:rsidRDefault="009C4E25" w:rsidP="009C4E25">
      <w:pPr>
        <w:spacing w:after="120"/>
        <w:jc w:val="both"/>
        <w:rPr>
          <w:rFonts w:eastAsia="Calibri" w:cs="Arial"/>
          <w:szCs w:val="22"/>
        </w:rPr>
      </w:pPr>
      <w:r w:rsidRPr="009C4E25">
        <w:rPr>
          <w:rFonts w:eastAsia="Calibri" w:cs="Arial"/>
          <w:szCs w:val="22"/>
        </w:rPr>
        <w:t xml:space="preserve">Nachfolgende Regelungen gelten ausschließlich innerhalb des Hoheitsgebiets der Bundesrepublik Deutschland und nur sofern </w:t>
      </w:r>
      <w:r w:rsidRPr="009C4E25">
        <w:rPr>
          <w:rFonts w:eastAsia="Calibri" w:cs="Arial"/>
          <w:b/>
          <w:szCs w:val="22"/>
        </w:rPr>
        <w:t>kein</w:t>
      </w:r>
      <w:r w:rsidRPr="009C4E25">
        <w:rPr>
          <w:rFonts w:eastAsia="Calibri" w:cs="Arial"/>
          <w:szCs w:val="22"/>
        </w:rPr>
        <w:t xml:space="preserve"> Transport von Fluggästen bzw. Fahrgästen erfolgt.</w:t>
      </w:r>
    </w:p>
    <w:p w14:paraId="3A47496C" w14:textId="77777777" w:rsidR="009C4E25" w:rsidRPr="009C4E25" w:rsidRDefault="009C4E25" w:rsidP="009C4E25">
      <w:pPr>
        <w:numPr>
          <w:ilvl w:val="0"/>
          <w:numId w:val="4"/>
        </w:numPr>
        <w:spacing w:before="360" w:after="120"/>
        <w:jc w:val="both"/>
        <w:rPr>
          <w:rFonts w:eastAsia="Calibri" w:cs="Arial"/>
          <w:szCs w:val="22"/>
        </w:rPr>
      </w:pPr>
      <w:r w:rsidRPr="009C4E25">
        <w:rPr>
          <w:rFonts w:eastAsia="Calibri" w:cs="Arial"/>
          <w:szCs w:val="22"/>
        </w:rPr>
        <w:t xml:space="preserve">Für Bewerber um Lizenzen und Berechtigungen (Flugschüler), die eine Ausbildung in der Zuständigkeit </w:t>
      </w:r>
      <w:r>
        <w:rPr>
          <w:rFonts w:eastAsia="Calibri" w:cs="Arial"/>
          <w:szCs w:val="22"/>
        </w:rPr>
        <w:t>der</w:t>
      </w:r>
      <w:r w:rsidRPr="009C4E25">
        <w:rPr>
          <w:rFonts w:eastAsia="Calibri" w:cs="Arial"/>
          <w:szCs w:val="22"/>
        </w:rPr>
        <w:t xml:space="preserve"> Senatorin für Wissenschaft und Häfen, Luftfahrtbehörde</w:t>
      </w:r>
      <w:r>
        <w:rPr>
          <w:rFonts w:eastAsia="Calibri" w:cs="Arial"/>
          <w:szCs w:val="22"/>
        </w:rPr>
        <w:t xml:space="preserve"> Bremen</w:t>
      </w:r>
      <w:r w:rsidRPr="009C4E25">
        <w:rPr>
          <w:rFonts w:eastAsia="Calibri" w:cs="Arial"/>
          <w:szCs w:val="22"/>
        </w:rPr>
        <w:t>, begonnen haben, werden (Gültigkeits-) Zeiträume verlängert, sofern diese nach dem 29. Februar 2020 auslaufen:</w:t>
      </w:r>
    </w:p>
    <w:p w14:paraId="5BD89231"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Der Gültigkeitszeitraum einer begonnenen Prüfung der theoretischen Kenntnisse sowie der eine bestandenen Prüfung der theoretischen Kenntnisse sowie Empfehlungen einer ATO/DTO wird bis zum 31. Oktober 2020 verlängert. [FCL.025 (a) 3,(b) (2) bzw. SFCL.135 (c) 2. und (d) bzw. BFCL.135 (c) 2. und (d)]</w:t>
      </w:r>
    </w:p>
    <w:p w14:paraId="1E6D5977"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Der Zeitraum einer begonnenen Ausbildung für eine Klassen- oder Musterberechtigung wird bis zum 31. Oktober 2020 verlängert, sofern bereits mit der praktischen Ausbildung begonnen wurde. [FCL.725 (c)]</w:t>
      </w:r>
    </w:p>
    <w:p w14:paraId="640DE0C7"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Der Zeitraum einer begonnenen Ausbildung für eine Nachtflugberechtigung wird bis zum 31. Oktober 2020 verlängert, sofern bereits mit der praktischen Ausbildung begonnen wurde. [FCL.810 (a) 1.]</w:t>
      </w:r>
    </w:p>
    <w:p w14:paraId="03751521" w14:textId="77777777" w:rsidR="009C4E25" w:rsidRPr="009C4E25" w:rsidRDefault="009C4E25" w:rsidP="007651D8">
      <w:pPr>
        <w:numPr>
          <w:ilvl w:val="0"/>
          <w:numId w:val="4"/>
        </w:numPr>
        <w:spacing w:before="240" w:after="120"/>
        <w:ind w:left="363" w:hanging="357"/>
        <w:jc w:val="both"/>
        <w:rPr>
          <w:rFonts w:eastAsia="Calibri" w:cs="Arial"/>
          <w:szCs w:val="22"/>
        </w:rPr>
      </w:pPr>
      <w:r w:rsidRPr="009C4E25">
        <w:rPr>
          <w:rFonts w:eastAsia="Calibri" w:cs="Arial"/>
          <w:szCs w:val="22"/>
        </w:rPr>
        <w:lastRenderedPageBreak/>
        <w:t>Für Inhaber von Lizenzen, Berechtigungen, Zertifikaten oder Zeugnissen und Eintragungen, die der Zuständigkeit de</w:t>
      </w:r>
      <w:r>
        <w:rPr>
          <w:rFonts w:eastAsia="Calibri" w:cs="Arial"/>
          <w:szCs w:val="22"/>
        </w:rPr>
        <w:t xml:space="preserve">r </w:t>
      </w:r>
      <w:r w:rsidRPr="009C4E25">
        <w:rPr>
          <w:rFonts w:eastAsia="Calibri" w:cs="Arial"/>
          <w:szCs w:val="22"/>
        </w:rPr>
        <w:t>Senatorin für Wissenschaft und Häfen, Luftfahrtbehörde</w:t>
      </w:r>
      <w:r>
        <w:rPr>
          <w:rFonts w:eastAsia="Calibri" w:cs="Arial"/>
          <w:szCs w:val="22"/>
        </w:rPr>
        <w:t xml:space="preserve"> Bremen,</w:t>
      </w:r>
      <w:r w:rsidRPr="009C4E25">
        <w:rPr>
          <w:rFonts w:eastAsia="Calibri" w:cs="Arial"/>
          <w:szCs w:val="22"/>
        </w:rPr>
        <w:t xml:space="preserve"> unterliegen und deren Gültigkeit zwischen dem 31. März 2020 und dem 31. Juli 2020 abläuft, gilt für den Fall, dass die Verlängerungsvoraussetzungen nicht zeitgerecht erfüllt werden können:</w:t>
      </w:r>
    </w:p>
    <w:p w14:paraId="3DB83681"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Gültigkeit von Klassen- und Musterberechtigungen werden über das jeweilige Ablaufdatum hinaus um 4 Monate verlängert. [FCL.740]</w:t>
      </w:r>
    </w:p>
    <w:p w14:paraId="5F0FD072"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Gültigkeit von Lehrberechtigungen und Prüferberechtigungen werden über das jeweilige Ablaufdatum hinaus bis zum 31. Oktober 2020 verlängert. [FCL.940 und FCL.1025]</w:t>
      </w:r>
    </w:p>
    <w:p w14:paraId="7CBCA098" w14:textId="45726CB1" w:rsidR="009C4E25" w:rsidRPr="009C4E25" w:rsidRDefault="00A31E77" w:rsidP="00A31E77">
      <w:pPr>
        <w:spacing w:after="120"/>
        <w:ind w:left="851" w:hanging="425"/>
        <w:jc w:val="both"/>
        <w:rPr>
          <w:rFonts w:eastAsia="Calibri" w:cs="Arial"/>
          <w:szCs w:val="22"/>
        </w:rPr>
      </w:pPr>
      <w:r>
        <w:rPr>
          <w:rFonts w:eastAsia="Calibri" w:cs="Arial"/>
          <w:szCs w:val="22"/>
        </w:rPr>
        <w:tab/>
      </w:r>
      <w:r w:rsidR="009C4E25" w:rsidRPr="009C4E25">
        <w:rPr>
          <w:rFonts w:eastAsia="Calibri" w:cs="Arial"/>
          <w:szCs w:val="22"/>
        </w:rPr>
        <w:t>Prüfer*innen, die von der Ausnahmeregelung Gebrauch machen, informieren die Luftfahrtbehörde</w:t>
      </w:r>
      <w:r w:rsidR="009C4E25">
        <w:rPr>
          <w:rFonts w:eastAsia="Calibri" w:cs="Arial"/>
          <w:szCs w:val="22"/>
        </w:rPr>
        <w:t xml:space="preserve"> Bremen</w:t>
      </w:r>
      <w:r w:rsidR="009C4E25" w:rsidRPr="009C4E25">
        <w:rPr>
          <w:rFonts w:eastAsia="Calibri" w:cs="Arial"/>
          <w:szCs w:val="22"/>
        </w:rPr>
        <w:t xml:space="preserve"> per </w:t>
      </w:r>
      <w:r w:rsidR="009C4E25">
        <w:rPr>
          <w:rFonts w:eastAsia="Calibri" w:cs="Arial"/>
          <w:szCs w:val="22"/>
        </w:rPr>
        <w:t xml:space="preserve">E-Mail unter </w:t>
      </w:r>
      <w:hyperlink r:id="rId15" w:history="1">
        <w:r w:rsidR="009C4E25" w:rsidRPr="00200F03">
          <w:rPr>
            <w:rStyle w:val="Hyperlink"/>
            <w:rFonts w:eastAsia="Calibri" w:cs="Arial"/>
            <w:szCs w:val="22"/>
          </w:rPr>
          <w:t>fcl@wah.bremen.de</w:t>
        </w:r>
      </w:hyperlink>
      <w:r w:rsidR="009C4E25" w:rsidRPr="009C4E25">
        <w:rPr>
          <w:rFonts w:eastAsia="Calibri" w:cs="Arial"/>
          <w:szCs w:val="22"/>
        </w:rPr>
        <w:t>, damit das Ablaufdatum in der Prüferdatenbank verlängert werden kann.</w:t>
      </w:r>
    </w:p>
    <w:p w14:paraId="6B69D8BC"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Gültigkeit von Spracheinträgen wird über das jeweilige Ablaufdatum hinaus bis zum 31. Oktober 2020 verlängert. [FCL.055 (c)]</w:t>
      </w:r>
    </w:p>
    <w:p w14:paraId="56AC8554" w14:textId="77777777" w:rsidR="009C4E25" w:rsidRPr="009C4E25" w:rsidRDefault="009C4E25" w:rsidP="007651D8">
      <w:pPr>
        <w:numPr>
          <w:ilvl w:val="0"/>
          <w:numId w:val="4"/>
        </w:numPr>
        <w:spacing w:before="240" w:after="120"/>
        <w:ind w:left="363" w:hanging="357"/>
        <w:jc w:val="both"/>
        <w:rPr>
          <w:rFonts w:eastAsia="Calibri" w:cs="Arial"/>
          <w:szCs w:val="22"/>
        </w:rPr>
      </w:pPr>
      <w:r w:rsidRPr="009C4E25">
        <w:rPr>
          <w:rFonts w:eastAsia="Calibri" w:cs="Arial"/>
          <w:szCs w:val="22"/>
        </w:rPr>
        <w:t>Für Inhaber von Rechten aus Lizenzen oder Berechtigungen, die der Zuständigkeit der Senatorin für Wissenschaft und Häfen, Luftfahrtbehörde</w:t>
      </w:r>
      <w:r>
        <w:rPr>
          <w:rFonts w:eastAsia="Calibri" w:cs="Arial"/>
          <w:szCs w:val="22"/>
        </w:rPr>
        <w:t xml:space="preserve"> Bremen,</w:t>
      </w:r>
      <w:r w:rsidRPr="009C4E25">
        <w:rPr>
          <w:rFonts w:eastAsia="Calibri" w:cs="Arial"/>
          <w:szCs w:val="22"/>
        </w:rPr>
        <w:t xml:space="preserve"> unterliegen und deren Ausübungsvoraussetzungen vor dem 1. März 2020 erfüllt waren, gilt:</w:t>
      </w:r>
    </w:p>
    <w:p w14:paraId="3383CA0C" w14:textId="1FEF7B4E"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Ausübungsvoraussetzungen für die Rechte für einmotorige Land- und Wasserflugzeuge mit Kolbentriebwerk, Reisemotorsegler (TMG) mit einer höchstzulässigen Startmasse bis 2.000 kg gelten bis zum 31. Oktober 2020 als erfüllt. [FCL.140.A]</w:t>
      </w:r>
    </w:p>
    <w:p w14:paraId="61EB02BA"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Ausübungsvoraussetzungen für die Rechte für einmotorige Hubschrauber mit einer höchstzulässigen Startmasse bis 2.000 kg gelten bis zum 31. Oktober 2020 als erfüllt. [FCL.140.H]</w:t>
      </w:r>
    </w:p>
    <w:p w14:paraId="0FD487A5"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Ausübungsvoraussetzungen für die Rechte für Segelflugzeuge, Motorsegler und Reisemotorsegler (TMG) gelten bis zum 31. Oktober 2020 als erfüllt. [FCL.230.S, FCL.140.S bzw. SFCL.160 (a) und (b)]</w:t>
      </w:r>
    </w:p>
    <w:p w14:paraId="676471E5"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Ausübungsvoraussetzungen für die Rechte für Startarten gelten bis zum 31. Oktober 2020 als erfüllt. [FCL.220.S, FCL.130.S bzw. SFCL.155]</w:t>
      </w:r>
    </w:p>
    <w:p w14:paraId="13725DCC"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Ausübungsvoraussetzungen für die Rechte einer Ballonklasse gelten bis zum 31. Oktober 2020 als erfüllt. [FCL.230.B, FCL.140.B bzw. BFCL.160]</w:t>
      </w:r>
    </w:p>
    <w:p w14:paraId="25851B66"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Ausübungsvoraussetzungen für die Rechte für Fesselaufstiege in Freiballonen bzw. Heißluftballonen gelten bis zum 31. Oktober 2020 als erfüllt. [FCL.220.B, FCL.130.B bzw. BFCL.200]</w:t>
      </w:r>
    </w:p>
    <w:p w14:paraId="7E78EC0C"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Rechte einer Baureihe, sofern es sich nicht um Muster oder Baureihen innerhalb der SEP- und TMG-Klassenberechtigungen handelt, gelten bis zum 31. Oktober 2020 als gegeben. [FCL.710 (d)]</w:t>
      </w:r>
    </w:p>
    <w:p w14:paraId="000479F4"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Ausübungsvoraussetzungen für die Rechte zum Schleppen von Bannern oder Segelflugzeugen gelten bis zum 31. Oktober 2020 als erfüllt. [FCL.805 bzw. SFCL.205 (f)]</w:t>
      </w:r>
    </w:p>
    <w:p w14:paraId="46C74734"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 xml:space="preserve"> Die Ausübungsvoraussetzungen für die Rechte für eine Bergflugberechtigung gelten bis zum 31. Oktober 2020 als erfüllt. [FCL.815]</w:t>
      </w:r>
    </w:p>
    <w:p w14:paraId="66036D42" w14:textId="77777777" w:rsidR="009C4E25" w:rsidRPr="009C4E25" w:rsidRDefault="009C4E25" w:rsidP="00A31E77">
      <w:pPr>
        <w:numPr>
          <w:ilvl w:val="1"/>
          <w:numId w:val="4"/>
        </w:numPr>
        <w:spacing w:after="120"/>
        <w:ind w:left="851" w:hanging="425"/>
        <w:jc w:val="both"/>
        <w:rPr>
          <w:rFonts w:eastAsia="Calibri" w:cs="Arial"/>
          <w:szCs w:val="22"/>
        </w:rPr>
      </w:pPr>
      <w:r w:rsidRPr="009C4E25">
        <w:rPr>
          <w:rFonts w:eastAsia="Calibri" w:cs="Arial"/>
          <w:szCs w:val="22"/>
        </w:rPr>
        <w:t>Die Ausübungsvoraussetzungen für die Rechte für Wolkenflug gelten bis zum 31. Oktober 2020 als erfüllt. [FCL.830 bzw. SFCL.215 (e)]</w:t>
      </w:r>
    </w:p>
    <w:p w14:paraId="2C835CBD" w14:textId="77777777" w:rsidR="009C4E25" w:rsidRPr="009C4E25" w:rsidRDefault="009C4E25" w:rsidP="004D1930">
      <w:pPr>
        <w:numPr>
          <w:ilvl w:val="0"/>
          <w:numId w:val="4"/>
        </w:numPr>
        <w:spacing w:after="120"/>
        <w:ind w:left="357" w:hanging="357"/>
        <w:rPr>
          <w:rFonts w:eastAsia="Calibri" w:cs="Arial"/>
          <w:szCs w:val="22"/>
          <w:u w:val="single"/>
        </w:rPr>
      </w:pPr>
      <w:r w:rsidRPr="009C4E25">
        <w:rPr>
          <w:rFonts w:eastAsia="Calibri" w:cs="Arial"/>
          <w:szCs w:val="22"/>
          <w:u w:val="single"/>
        </w:rPr>
        <w:t>Diese Allgemeinverfügung ist zur Ausübung d</w:t>
      </w:r>
      <w:r w:rsidR="004D1930">
        <w:rPr>
          <w:rFonts w:eastAsia="Calibri" w:cs="Arial"/>
          <w:szCs w:val="22"/>
          <w:u w:val="single"/>
        </w:rPr>
        <w:t>er Rechte zwingend mitzuführen.</w:t>
      </w:r>
    </w:p>
    <w:p w14:paraId="46897761" w14:textId="617854DF" w:rsidR="00A31E77" w:rsidRDefault="009C4E25" w:rsidP="009C4E25">
      <w:pPr>
        <w:numPr>
          <w:ilvl w:val="0"/>
          <w:numId w:val="4"/>
        </w:numPr>
        <w:spacing w:before="360" w:after="120"/>
        <w:ind w:left="363" w:hanging="357"/>
        <w:jc w:val="both"/>
        <w:rPr>
          <w:rFonts w:eastAsia="Calibri" w:cs="Arial"/>
          <w:szCs w:val="22"/>
        </w:rPr>
      </w:pPr>
      <w:r w:rsidRPr="009C4E25">
        <w:rPr>
          <w:rFonts w:eastAsia="Calibri" w:cs="Arial"/>
          <w:szCs w:val="22"/>
        </w:rPr>
        <w:t xml:space="preserve">Die Allgemeinverfügung gilt einen Tag nach Ihrer Veröffentlichung als bekannt gegeben (§ 41 Abs. 4 Satz 4 </w:t>
      </w:r>
      <w:r w:rsidR="004D1930" w:rsidRPr="004D1930">
        <w:rPr>
          <w:rFonts w:eastAsia="Calibri" w:cs="Arial"/>
          <w:szCs w:val="22"/>
        </w:rPr>
        <w:t>Brem</w:t>
      </w:r>
      <w:r w:rsidRPr="009C4E25">
        <w:rPr>
          <w:rFonts w:eastAsia="Calibri" w:cs="Arial"/>
          <w:szCs w:val="22"/>
        </w:rPr>
        <w:t xml:space="preserve">VwVfG). </w:t>
      </w:r>
    </w:p>
    <w:p w14:paraId="605CDCB5" w14:textId="77777777" w:rsidR="00A31E77" w:rsidRDefault="00A31E77">
      <w:pPr>
        <w:rPr>
          <w:rFonts w:eastAsia="Calibri" w:cs="Arial"/>
          <w:szCs w:val="22"/>
        </w:rPr>
      </w:pPr>
      <w:r>
        <w:rPr>
          <w:rFonts w:eastAsia="Calibri" w:cs="Arial"/>
          <w:szCs w:val="22"/>
        </w:rPr>
        <w:br w:type="page"/>
      </w:r>
    </w:p>
    <w:p w14:paraId="22B5B156" w14:textId="77777777" w:rsidR="009C4E25" w:rsidRPr="009C4E25" w:rsidRDefault="009C4E25" w:rsidP="007651D8">
      <w:pPr>
        <w:spacing w:before="360" w:after="120"/>
        <w:jc w:val="center"/>
        <w:rPr>
          <w:rFonts w:eastAsia="Calibri" w:cs="Arial"/>
          <w:b/>
          <w:szCs w:val="22"/>
        </w:rPr>
      </w:pPr>
      <w:r w:rsidRPr="009C4E25">
        <w:rPr>
          <w:rFonts w:eastAsia="Calibri" w:cs="Arial"/>
          <w:b/>
          <w:szCs w:val="22"/>
        </w:rPr>
        <w:lastRenderedPageBreak/>
        <w:t>II.</w:t>
      </w:r>
    </w:p>
    <w:p w14:paraId="2F60F5B4" w14:textId="77777777" w:rsidR="009C4E25" w:rsidRPr="009C4E25" w:rsidRDefault="009C4E25" w:rsidP="009C4E25">
      <w:pPr>
        <w:spacing w:after="200" w:line="276" w:lineRule="auto"/>
        <w:jc w:val="center"/>
        <w:rPr>
          <w:rFonts w:eastAsia="Calibri" w:cs="Arial"/>
          <w:b/>
          <w:szCs w:val="22"/>
        </w:rPr>
      </w:pPr>
      <w:r w:rsidRPr="009C4E25">
        <w:rPr>
          <w:rFonts w:eastAsia="Calibri" w:cs="Arial"/>
          <w:b/>
          <w:szCs w:val="22"/>
        </w:rPr>
        <w:t>Begründung</w:t>
      </w:r>
    </w:p>
    <w:p w14:paraId="35BEBC7A" w14:textId="77777777" w:rsidR="009C4E25" w:rsidRPr="009C4E25" w:rsidRDefault="009C4E25" w:rsidP="009C4E25">
      <w:pPr>
        <w:spacing w:after="120"/>
        <w:jc w:val="both"/>
        <w:rPr>
          <w:rFonts w:eastAsia="Calibri" w:cs="Arial"/>
          <w:szCs w:val="22"/>
        </w:rPr>
      </w:pPr>
      <w:r w:rsidRPr="009C4E25">
        <w:rPr>
          <w:rFonts w:eastAsia="Calibri" w:cs="Arial"/>
          <w:szCs w:val="22"/>
        </w:rPr>
        <w:t>Die aktuelle COVID-19-Pandemie hat zur Schließung zahlreicher Einrichtungen sowie der Beschränkung der Bewegungsfreiheit geführt. Dadurch bedingt haben Pilot*innen teilweise keinen Zugang zu Ausbildungsorganisationen, Prüfungseinrichtungen, Flugplätzen und Luftfahrzeugen oder sie können Lehrberechtigte und Prüfer*innen nicht rechtzeitig erreichen. Bei vielen Pilot*innen führt dies zu ablaufenden Fristen, Gültigkeitsdaten oder dem Nichterfüllen von Ausübungsvoraussetzungen für Berechtigungen.</w:t>
      </w:r>
    </w:p>
    <w:p w14:paraId="71517619" w14:textId="77777777" w:rsidR="009C4E25" w:rsidRPr="009C4E25" w:rsidRDefault="009C4E25" w:rsidP="009C4E25">
      <w:pPr>
        <w:spacing w:after="120"/>
        <w:jc w:val="both"/>
        <w:rPr>
          <w:rFonts w:eastAsia="Calibri" w:cs="Arial"/>
          <w:szCs w:val="22"/>
        </w:rPr>
      </w:pPr>
      <w:r w:rsidRPr="009C4E25">
        <w:rPr>
          <w:rFonts w:eastAsia="Calibri" w:cs="Arial"/>
          <w:szCs w:val="22"/>
        </w:rPr>
        <w:t xml:space="preserve">Um die Auswirkungen dieser Pandemie so gering wie möglich zu halten und einen anschließenden Stau bei der Verlängerung oder Erneuerung von Gültigkeiten oder Ausübungsvoraussetzungen von Berechtigungen sowie dem Wiederholen von Prüfungen oder Ausbildungslehrgängen zu vermeiden, wird diese Allgemeinverfügung auf Basis des Artikel 71 Abs. 1 der Verordnung (EU) 2018/1139 i. V. m. § 35 S. 2 </w:t>
      </w:r>
      <w:r w:rsidR="004D1930" w:rsidRPr="004D1930">
        <w:rPr>
          <w:rFonts w:eastAsia="Calibri" w:cs="Arial"/>
          <w:szCs w:val="22"/>
        </w:rPr>
        <w:t>Brem</w:t>
      </w:r>
      <w:r w:rsidRPr="009C4E25">
        <w:rPr>
          <w:rFonts w:eastAsia="Calibri" w:cs="Arial"/>
          <w:szCs w:val="22"/>
        </w:rPr>
        <w:t>VwVfG erlassen.</w:t>
      </w:r>
    </w:p>
    <w:p w14:paraId="5D2C9EDB" w14:textId="77777777" w:rsidR="009C4E25" w:rsidRPr="009C4E25" w:rsidRDefault="009C4E25" w:rsidP="009C4E25">
      <w:pPr>
        <w:spacing w:after="120"/>
        <w:jc w:val="both"/>
        <w:rPr>
          <w:rFonts w:eastAsia="Calibri" w:cs="Arial"/>
          <w:szCs w:val="22"/>
        </w:rPr>
      </w:pPr>
      <w:r w:rsidRPr="009C4E25">
        <w:rPr>
          <w:rFonts w:eastAsia="Calibri" w:cs="Arial"/>
          <w:szCs w:val="22"/>
        </w:rPr>
        <w:t>Zur Aufrechterhaltung eines hohen Sicherheitsniveaus wurde die Ausübung von Rechten auf Basis dieser Allgemeinverfügung auf das Fliegen ohne Fluggäste bzw. Fahrgäste beschränkt. Zudem werden nur Rechte verlängert, die bis zu den oben genannten Zeiträumen noch gültig waren bzw. deren Ausübungsvoraussetzungen erfüllt waren.</w:t>
      </w:r>
    </w:p>
    <w:p w14:paraId="13D7287B" w14:textId="77777777" w:rsidR="009C4E25" w:rsidRPr="009C4E25" w:rsidRDefault="009C4E25" w:rsidP="009C4E25">
      <w:pPr>
        <w:spacing w:after="120"/>
        <w:jc w:val="both"/>
        <w:rPr>
          <w:rFonts w:eastAsia="Calibri" w:cs="Arial"/>
          <w:szCs w:val="22"/>
        </w:rPr>
      </w:pPr>
      <w:r w:rsidRPr="009C4E25">
        <w:rPr>
          <w:rFonts w:eastAsia="Calibri" w:cs="Arial"/>
          <w:szCs w:val="22"/>
        </w:rPr>
        <w:t>Die unter I. genannten Regelungen betreffen den Geltungsbereich der Verordnung (EU) 1178/2011, Verordnung (EU) 2018/1976 und Verordnung (EU) 2018/395.</w:t>
      </w:r>
    </w:p>
    <w:p w14:paraId="40389FE5" w14:textId="77777777" w:rsidR="009C4E25" w:rsidRPr="009C4E25" w:rsidRDefault="009C4E25" w:rsidP="007651D8">
      <w:pPr>
        <w:spacing w:before="360" w:after="120"/>
        <w:jc w:val="center"/>
        <w:rPr>
          <w:rFonts w:eastAsia="Calibri" w:cs="Arial"/>
          <w:b/>
          <w:szCs w:val="22"/>
        </w:rPr>
      </w:pPr>
      <w:r w:rsidRPr="009C4E25">
        <w:rPr>
          <w:rFonts w:eastAsia="Calibri" w:cs="Arial"/>
          <w:b/>
          <w:szCs w:val="22"/>
        </w:rPr>
        <w:t>III.</w:t>
      </w:r>
    </w:p>
    <w:p w14:paraId="575AEA48" w14:textId="77777777" w:rsidR="009C4E25" w:rsidRPr="009C4E25" w:rsidRDefault="009C4E25" w:rsidP="009C4E25">
      <w:pPr>
        <w:spacing w:after="120"/>
        <w:jc w:val="center"/>
        <w:rPr>
          <w:rFonts w:eastAsia="Calibri" w:cs="Arial"/>
          <w:b/>
          <w:szCs w:val="22"/>
        </w:rPr>
      </w:pPr>
      <w:r w:rsidRPr="009C4E25">
        <w:rPr>
          <w:rFonts w:eastAsia="Calibri" w:cs="Arial"/>
          <w:b/>
          <w:szCs w:val="22"/>
        </w:rPr>
        <w:t>Rechtsbehelfsbelehrung</w:t>
      </w:r>
    </w:p>
    <w:p w14:paraId="55DAC10B" w14:textId="78405802" w:rsidR="009C4E25" w:rsidRPr="009C4E25" w:rsidRDefault="009C4E25" w:rsidP="009C4E25">
      <w:pPr>
        <w:spacing w:after="120"/>
        <w:jc w:val="both"/>
        <w:rPr>
          <w:rFonts w:eastAsia="Calibri" w:cs="Arial"/>
          <w:szCs w:val="22"/>
        </w:rPr>
      </w:pPr>
      <w:r w:rsidRPr="009C4E25">
        <w:rPr>
          <w:rFonts w:eastAsia="Calibri" w:cs="Arial"/>
          <w:szCs w:val="22"/>
        </w:rPr>
        <w:t xml:space="preserve">Gegen diese Allgemeinverfügung kann innerhalb eines Monats nach Bekanntgabe </w:t>
      </w:r>
      <w:r w:rsidR="007651D8" w:rsidRPr="00B40598">
        <w:t>Klage erhoben werden. Die Klage ist schriftlich oder zur Niederschrift des Urkundsbeamten der Geschäftsstelle beim Verwaltungsgericht Bremen, Am Wall 198, 28195 Bremen, zu erheben.</w:t>
      </w:r>
    </w:p>
    <w:p w14:paraId="442CAA9F" w14:textId="77777777" w:rsidR="009C4E25" w:rsidRPr="009C4E25" w:rsidRDefault="009C4E25" w:rsidP="007651D8">
      <w:pPr>
        <w:spacing w:before="360" w:after="120"/>
        <w:jc w:val="center"/>
        <w:rPr>
          <w:rFonts w:eastAsia="Calibri" w:cs="Arial"/>
          <w:b/>
          <w:szCs w:val="22"/>
        </w:rPr>
      </w:pPr>
      <w:r w:rsidRPr="009C4E25">
        <w:rPr>
          <w:rFonts w:eastAsia="Calibri" w:cs="Arial"/>
          <w:b/>
          <w:szCs w:val="22"/>
        </w:rPr>
        <w:t>IV.</w:t>
      </w:r>
    </w:p>
    <w:p w14:paraId="009A779F" w14:textId="77777777" w:rsidR="009C4E25" w:rsidRPr="009C4E25" w:rsidRDefault="009C4E25" w:rsidP="009C4E25">
      <w:pPr>
        <w:spacing w:after="120"/>
        <w:jc w:val="center"/>
        <w:rPr>
          <w:rFonts w:eastAsia="Calibri" w:cs="Arial"/>
          <w:b/>
          <w:szCs w:val="22"/>
        </w:rPr>
      </w:pPr>
      <w:r w:rsidRPr="009C4E25">
        <w:rPr>
          <w:rFonts w:eastAsia="Calibri" w:cs="Arial"/>
          <w:b/>
          <w:szCs w:val="22"/>
        </w:rPr>
        <w:t>Hinweis</w:t>
      </w:r>
    </w:p>
    <w:p w14:paraId="40EBCAC8" w14:textId="77777777" w:rsidR="009C4E25" w:rsidRPr="009C4E25" w:rsidRDefault="009C4E25" w:rsidP="009C4E25">
      <w:pPr>
        <w:spacing w:after="240"/>
        <w:jc w:val="both"/>
        <w:rPr>
          <w:rFonts w:eastAsia="Calibri" w:cs="Arial"/>
          <w:szCs w:val="22"/>
        </w:rPr>
      </w:pPr>
      <w:r w:rsidRPr="009C4E25">
        <w:rPr>
          <w:rFonts w:eastAsia="Calibri" w:cs="Arial"/>
          <w:szCs w:val="22"/>
        </w:rPr>
        <w:t>Vor dem Hintergrund der sehr dynamischen Verbreitung von Infektionen mit dem Corona-Virus weisen wir auf die Notwendigkeit der Verzögerung der Ausbreitungsdynamik und zur Unterbrechung von Infektionsketten hin. Vor dem Hintergrund der notwendigen Kontaktreduzierung appellieren wir an die Eigenverantwortung der Luftfahrer nur die Flüge durchzuführen, die zwingend erforderlich sind.</w:t>
      </w:r>
    </w:p>
    <w:p w14:paraId="30CF2117" w14:textId="5A766787" w:rsidR="009C4E25" w:rsidRPr="009C4E25" w:rsidRDefault="009C4E25" w:rsidP="009C4E25">
      <w:pPr>
        <w:spacing w:after="240"/>
        <w:jc w:val="both"/>
        <w:rPr>
          <w:rFonts w:eastAsia="Calibri" w:cs="Arial"/>
          <w:szCs w:val="22"/>
        </w:rPr>
      </w:pPr>
      <w:r w:rsidRPr="009C4E25">
        <w:rPr>
          <w:rFonts w:eastAsia="Calibri" w:cs="Arial"/>
          <w:szCs w:val="22"/>
        </w:rPr>
        <w:t>Über Sonderregeln in Bezug auf die Gültigkeit flugmedizinischer Tauglichkeitszeugnisse der Klasse 2 und LAPL informiert das Luftfahrt-Bundesamt. Diese stehen Ihnen im Internet (</w:t>
      </w:r>
      <w:hyperlink r:id="rId16" w:history="1">
        <w:r w:rsidR="00DE5353" w:rsidRPr="00200F03">
          <w:rPr>
            <w:rStyle w:val="Hyperlink"/>
            <w:rFonts w:eastAsia="Calibri" w:cs="Arial"/>
            <w:szCs w:val="22"/>
          </w:rPr>
          <w:t>www.lba.de</w:t>
        </w:r>
      </w:hyperlink>
      <w:r w:rsidRPr="009C4E25">
        <w:rPr>
          <w:rFonts w:eastAsia="Calibri" w:cs="Arial"/>
          <w:szCs w:val="22"/>
        </w:rPr>
        <w:t>) zur Verfügung und sind ebenfalls zur Ausübung der mit der Lizenz verbundenen Rechte mitzuführen.</w:t>
      </w:r>
    </w:p>
    <w:p w14:paraId="75C99ED5" w14:textId="577D4F58" w:rsidR="0062044F" w:rsidRPr="00AF7CFD" w:rsidRDefault="0062044F" w:rsidP="007651D8">
      <w:pPr>
        <w:pStyle w:val="Fuzeile"/>
        <w:tabs>
          <w:tab w:val="clear" w:pos="4819"/>
          <w:tab w:val="clear" w:pos="9071"/>
        </w:tabs>
        <w:spacing w:after="1560" w:line="280" w:lineRule="exact"/>
        <w:jc w:val="both"/>
        <w:rPr>
          <w:rFonts w:ascii="Arial" w:hAnsi="Arial"/>
        </w:rPr>
      </w:pPr>
      <w:r>
        <w:rPr>
          <w:rFonts w:ascii="Arial" w:hAnsi="Arial"/>
        </w:rPr>
        <w:t>Im Auftrag</w:t>
      </w:r>
    </w:p>
    <w:p w14:paraId="52DF4DD5" w14:textId="77777777" w:rsidR="0062044F" w:rsidRDefault="00770915" w:rsidP="00AF7CFD">
      <w:pPr>
        <w:spacing w:before="960"/>
      </w:pPr>
      <w:r>
        <w:t>Vogt</w:t>
      </w:r>
    </w:p>
    <w:sectPr w:rsidR="0062044F">
      <w:type w:val="continuous"/>
      <w:pgSz w:w="11906" w:h="16838"/>
      <w:pgMar w:top="1247" w:right="737" w:bottom="1134" w:left="1361" w:header="567" w:footer="79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0C7A9" w14:textId="77777777" w:rsidR="00770915" w:rsidRDefault="00770915">
      <w:r>
        <w:separator/>
      </w:r>
    </w:p>
  </w:endnote>
  <w:endnote w:type="continuationSeparator" w:id="0">
    <w:p w14:paraId="3096DA5E" w14:textId="77777777" w:rsidR="00770915" w:rsidRDefault="0077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B2A1" w14:textId="77777777" w:rsidR="00A31E77" w:rsidRDefault="00A31E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372769"/>
      <w:docPartObj>
        <w:docPartGallery w:val="Page Numbers (Bottom of Page)"/>
        <w:docPartUnique/>
      </w:docPartObj>
    </w:sdtPr>
    <w:sdtEndPr/>
    <w:sdtContent>
      <w:sdt>
        <w:sdtPr>
          <w:id w:val="1728636285"/>
          <w:docPartObj>
            <w:docPartGallery w:val="Page Numbers (Top of Page)"/>
            <w:docPartUnique/>
          </w:docPartObj>
        </w:sdtPr>
        <w:sdtEndPr/>
        <w:sdtContent>
          <w:p w14:paraId="60F9FD70" w14:textId="19603994" w:rsidR="004430F0" w:rsidRDefault="007651D8" w:rsidP="007651D8">
            <w:pPr>
              <w:pStyle w:val="Fuzeile"/>
              <w:jc w:val="center"/>
            </w:pPr>
            <w:r w:rsidRPr="007651D8">
              <w:rPr>
                <w:rFonts w:ascii="Arial" w:hAnsi="Arial" w:cs="Arial"/>
                <w:sz w:val="20"/>
              </w:rPr>
              <w:t xml:space="preserve">Seite </w:t>
            </w:r>
            <w:r w:rsidRPr="007651D8">
              <w:rPr>
                <w:rFonts w:ascii="Arial" w:hAnsi="Arial" w:cs="Arial"/>
                <w:b/>
                <w:bCs/>
                <w:sz w:val="20"/>
              </w:rPr>
              <w:fldChar w:fldCharType="begin"/>
            </w:r>
            <w:r w:rsidRPr="007651D8">
              <w:rPr>
                <w:rFonts w:ascii="Arial" w:hAnsi="Arial" w:cs="Arial"/>
                <w:b/>
                <w:bCs/>
                <w:sz w:val="20"/>
              </w:rPr>
              <w:instrText>PAGE</w:instrText>
            </w:r>
            <w:r w:rsidRPr="007651D8">
              <w:rPr>
                <w:rFonts w:ascii="Arial" w:hAnsi="Arial" w:cs="Arial"/>
                <w:b/>
                <w:bCs/>
                <w:sz w:val="20"/>
              </w:rPr>
              <w:fldChar w:fldCharType="separate"/>
            </w:r>
            <w:r w:rsidR="009D32B9">
              <w:rPr>
                <w:rFonts w:ascii="Arial" w:hAnsi="Arial" w:cs="Arial"/>
                <w:b/>
                <w:bCs/>
                <w:noProof/>
                <w:sz w:val="20"/>
              </w:rPr>
              <w:t>2</w:t>
            </w:r>
            <w:r w:rsidRPr="007651D8">
              <w:rPr>
                <w:rFonts w:ascii="Arial" w:hAnsi="Arial" w:cs="Arial"/>
                <w:b/>
                <w:bCs/>
                <w:sz w:val="20"/>
              </w:rPr>
              <w:fldChar w:fldCharType="end"/>
            </w:r>
            <w:r w:rsidRPr="007651D8">
              <w:rPr>
                <w:rFonts w:ascii="Arial" w:hAnsi="Arial" w:cs="Arial"/>
                <w:sz w:val="20"/>
              </w:rPr>
              <w:t xml:space="preserve"> von </w:t>
            </w:r>
            <w:r w:rsidRPr="007651D8">
              <w:rPr>
                <w:rFonts w:ascii="Arial" w:hAnsi="Arial" w:cs="Arial"/>
                <w:b/>
                <w:bCs/>
                <w:sz w:val="20"/>
              </w:rPr>
              <w:fldChar w:fldCharType="begin"/>
            </w:r>
            <w:r w:rsidRPr="007651D8">
              <w:rPr>
                <w:rFonts w:ascii="Arial" w:hAnsi="Arial" w:cs="Arial"/>
                <w:b/>
                <w:bCs/>
                <w:sz w:val="20"/>
              </w:rPr>
              <w:instrText>NUMPAGES</w:instrText>
            </w:r>
            <w:r w:rsidRPr="007651D8">
              <w:rPr>
                <w:rFonts w:ascii="Arial" w:hAnsi="Arial" w:cs="Arial"/>
                <w:b/>
                <w:bCs/>
                <w:sz w:val="20"/>
              </w:rPr>
              <w:fldChar w:fldCharType="separate"/>
            </w:r>
            <w:r w:rsidR="009D32B9">
              <w:rPr>
                <w:rFonts w:ascii="Arial" w:hAnsi="Arial" w:cs="Arial"/>
                <w:b/>
                <w:bCs/>
                <w:noProof/>
                <w:sz w:val="20"/>
              </w:rPr>
              <w:t>3</w:t>
            </w:r>
            <w:r w:rsidRPr="007651D8">
              <w:rPr>
                <w:rFonts w:ascii="Arial" w:hAnsi="Arial" w:cs="Arial"/>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E8EC" w14:textId="77777777" w:rsidR="002C3AA3" w:rsidRPr="002C3AA3" w:rsidRDefault="002C3AA3">
    <w:pPr>
      <w:rPr>
        <w:sz w:val="1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1985"/>
      <w:gridCol w:w="2835"/>
      <w:gridCol w:w="1701"/>
    </w:tblGrid>
    <w:tr w:rsidR="004430F0" w:rsidRPr="001A143F" w14:paraId="09DD8DCB" w14:textId="77777777" w:rsidTr="002458BB">
      <w:trPr>
        <w:trHeight w:val="510"/>
      </w:trPr>
      <w:tc>
        <w:tcPr>
          <w:tcW w:w="1809" w:type="dxa"/>
        </w:tcPr>
        <w:p w14:paraId="17818952" w14:textId="77777777" w:rsidR="004430F0" w:rsidRPr="001A143F" w:rsidRDefault="004430F0" w:rsidP="004430F0">
          <w:pPr>
            <w:tabs>
              <w:tab w:val="left" w:pos="284"/>
              <w:tab w:val="left" w:pos="1758"/>
              <w:tab w:val="left" w:pos="1985"/>
              <w:tab w:val="left" w:pos="2835"/>
              <w:tab w:val="left" w:pos="3686"/>
              <w:tab w:val="left" w:pos="5783"/>
              <w:tab w:val="left" w:pos="8392"/>
            </w:tabs>
            <w:rPr>
              <w:b/>
              <w:sz w:val="15"/>
            </w:rPr>
          </w:pPr>
          <w:r w:rsidRPr="001A143F">
            <w:rPr>
              <w:b/>
              <w:sz w:val="15"/>
            </w:rPr>
            <w:t>Dienstgebäude</w:t>
          </w:r>
        </w:p>
        <w:p w14:paraId="5F7DC243" w14:textId="77777777" w:rsidR="004430F0" w:rsidRPr="001A143F" w:rsidRDefault="004430F0" w:rsidP="004430F0">
          <w:pPr>
            <w:tabs>
              <w:tab w:val="left" w:pos="284"/>
              <w:tab w:val="left" w:pos="1758"/>
              <w:tab w:val="left" w:pos="1985"/>
              <w:tab w:val="left" w:pos="2835"/>
              <w:tab w:val="left" w:pos="3686"/>
              <w:tab w:val="left" w:pos="5783"/>
              <w:tab w:val="left" w:pos="8392"/>
            </w:tabs>
            <w:rPr>
              <w:sz w:val="15"/>
            </w:rPr>
          </w:pPr>
          <w:r>
            <w:rPr>
              <w:sz w:val="15"/>
            </w:rPr>
            <w:t>Zweite Schlachtpforte 3</w:t>
          </w:r>
        </w:p>
        <w:p w14:paraId="76927C5F" w14:textId="77777777" w:rsidR="004430F0" w:rsidRPr="001A143F" w:rsidRDefault="004430F0" w:rsidP="004430F0">
          <w:pPr>
            <w:tabs>
              <w:tab w:val="left" w:pos="284"/>
              <w:tab w:val="left" w:pos="1758"/>
              <w:tab w:val="left" w:pos="1985"/>
              <w:tab w:val="left" w:pos="2835"/>
              <w:tab w:val="left" w:pos="3686"/>
              <w:tab w:val="left" w:pos="5783"/>
              <w:tab w:val="left" w:pos="8392"/>
            </w:tabs>
            <w:rPr>
              <w:b/>
              <w:sz w:val="15"/>
            </w:rPr>
          </w:pPr>
          <w:r w:rsidRPr="001A143F">
            <w:rPr>
              <w:sz w:val="15"/>
            </w:rPr>
            <w:t>28195 Bremen</w:t>
          </w:r>
        </w:p>
      </w:tc>
      <w:tc>
        <w:tcPr>
          <w:tcW w:w="1843" w:type="dxa"/>
        </w:tcPr>
        <w:p w14:paraId="6CBA4843" w14:textId="77777777" w:rsidR="004430F0" w:rsidRPr="001A143F" w:rsidRDefault="004430F0" w:rsidP="004430F0">
          <w:pPr>
            <w:tabs>
              <w:tab w:val="left" w:pos="284"/>
              <w:tab w:val="left" w:pos="1758"/>
              <w:tab w:val="left" w:pos="1985"/>
              <w:tab w:val="left" w:pos="2835"/>
              <w:tab w:val="left" w:pos="3686"/>
              <w:tab w:val="left" w:pos="5783"/>
              <w:tab w:val="left" w:pos="8392"/>
            </w:tabs>
            <w:rPr>
              <w:b/>
              <w:sz w:val="15"/>
            </w:rPr>
          </w:pPr>
          <w:r w:rsidRPr="001A143F">
            <w:rPr>
              <w:b/>
              <w:sz w:val="15"/>
            </w:rPr>
            <w:t>Postanschrift</w:t>
          </w:r>
        </w:p>
        <w:p w14:paraId="41732701" w14:textId="77777777" w:rsidR="004430F0" w:rsidRPr="001A143F" w:rsidRDefault="004430F0" w:rsidP="004430F0">
          <w:pPr>
            <w:tabs>
              <w:tab w:val="left" w:pos="490"/>
              <w:tab w:val="left" w:pos="1758"/>
              <w:tab w:val="left" w:pos="1985"/>
              <w:tab w:val="left" w:pos="2835"/>
              <w:tab w:val="left" w:pos="3686"/>
              <w:tab w:val="left" w:pos="5783"/>
              <w:tab w:val="left" w:pos="8392"/>
            </w:tabs>
            <w:rPr>
              <w:sz w:val="15"/>
            </w:rPr>
          </w:pPr>
          <w:r>
            <w:rPr>
              <w:sz w:val="15"/>
            </w:rPr>
            <w:t>Zweite Schlachtpforte 3</w:t>
          </w:r>
        </w:p>
        <w:p w14:paraId="79AC2428" w14:textId="77777777" w:rsidR="004430F0" w:rsidRPr="001A143F" w:rsidRDefault="004430F0" w:rsidP="004430F0">
          <w:pPr>
            <w:tabs>
              <w:tab w:val="left" w:pos="284"/>
              <w:tab w:val="left" w:pos="1758"/>
              <w:tab w:val="left" w:pos="1985"/>
              <w:tab w:val="left" w:pos="2835"/>
              <w:tab w:val="left" w:pos="3686"/>
              <w:tab w:val="left" w:pos="5783"/>
              <w:tab w:val="left" w:pos="8392"/>
            </w:tabs>
            <w:rPr>
              <w:b/>
              <w:sz w:val="15"/>
            </w:rPr>
          </w:pPr>
          <w:r w:rsidRPr="001A143F">
            <w:rPr>
              <w:sz w:val="15"/>
            </w:rPr>
            <w:t>28195 Bremen</w:t>
          </w:r>
        </w:p>
      </w:tc>
      <w:tc>
        <w:tcPr>
          <w:tcW w:w="1985" w:type="dxa"/>
        </w:tcPr>
        <w:p w14:paraId="5BF407B8" w14:textId="77777777" w:rsidR="004430F0" w:rsidRPr="001A143F" w:rsidRDefault="004430F0" w:rsidP="004430F0">
          <w:pPr>
            <w:tabs>
              <w:tab w:val="left" w:pos="284"/>
              <w:tab w:val="left" w:pos="1758"/>
              <w:tab w:val="left" w:pos="1985"/>
              <w:tab w:val="left" w:pos="2835"/>
              <w:tab w:val="left" w:pos="3686"/>
              <w:tab w:val="left" w:pos="5783"/>
              <w:tab w:val="left" w:pos="8392"/>
            </w:tabs>
            <w:rPr>
              <w:b/>
              <w:sz w:val="15"/>
            </w:rPr>
          </w:pPr>
          <w:r w:rsidRPr="001A143F">
            <w:rPr>
              <w:b/>
              <w:sz w:val="15"/>
            </w:rPr>
            <w:t>Haltestelle BSAG</w:t>
          </w:r>
        </w:p>
        <w:p w14:paraId="3BD8FAFB" w14:textId="77777777" w:rsidR="004430F0" w:rsidRPr="001A143F" w:rsidRDefault="004430F0" w:rsidP="004430F0">
          <w:pPr>
            <w:tabs>
              <w:tab w:val="left" w:pos="284"/>
              <w:tab w:val="left" w:pos="1758"/>
              <w:tab w:val="left" w:pos="1985"/>
              <w:tab w:val="left" w:pos="2835"/>
              <w:tab w:val="left" w:pos="3686"/>
              <w:tab w:val="left" w:pos="5783"/>
              <w:tab w:val="left" w:pos="8392"/>
            </w:tabs>
            <w:rPr>
              <w:sz w:val="15"/>
            </w:rPr>
          </w:pPr>
          <w:r>
            <w:rPr>
              <w:sz w:val="15"/>
            </w:rPr>
            <w:t>Martinistraße</w:t>
          </w:r>
          <w:r w:rsidRPr="001A143F">
            <w:rPr>
              <w:sz w:val="15"/>
            </w:rPr>
            <w:t xml:space="preserve"> </w:t>
          </w:r>
        </w:p>
        <w:p w14:paraId="0E21408F" w14:textId="77777777" w:rsidR="004430F0" w:rsidRPr="001A143F" w:rsidRDefault="004430F0" w:rsidP="004430F0">
          <w:pPr>
            <w:tabs>
              <w:tab w:val="left" w:pos="284"/>
              <w:tab w:val="left" w:pos="1758"/>
              <w:tab w:val="left" w:pos="1985"/>
              <w:tab w:val="left" w:pos="2835"/>
              <w:tab w:val="left" w:pos="3686"/>
              <w:tab w:val="left" w:pos="5783"/>
              <w:tab w:val="left" w:pos="8392"/>
            </w:tabs>
            <w:rPr>
              <w:b/>
              <w:sz w:val="15"/>
            </w:rPr>
          </w:pPr>
          <w:r>
            <w:rPr>
              <w:b/>
              <w:sz w:val="15"/>
            </w:rPr>
            <w:t>Linie 25</w:t>
          </w:r>
        </w:p>
      </w:tc>
      <w:tc>
        <w:tcPr>
          <w:tcW w:w="2835" w:type="dxa"/>
          <w:vMerge w:val="restart"/>
        </w:tcPr>
        <w:p w14:paraId="2CB66B78" w14:textId="77777777" w:rsidR="000135D8" w:rsidRPr="001A143F" w:rsidRDefault="000135D8" w:rsidP="000135D8">
          <w:pPr>
            <w:tabs>
              <w:tab w:val="left" w:pos="284"/>
              <w:tab w:val="left" w:pos="1758"/>
              <w:tab w:val="left" w:pos="1985"/>
              <w:tab w:val="left" w:pos="2835"/>
              <w:tab w:val="left" w:pos="3686"/>
              <w:tab w:val="left" w:pos="5783"/>
              <w:tab w:val="left" w:pos="8392"/>
            </w:tabs>
            <w:rPr>
              <w:b/>
              <w:sz w:val="15"/>
            </w:rPr>
          </w:pPr>
          <w:r w:rsidRPr="001A143F">
            <w:rPr>
              <w:b/>
              <w:sz w:val="15"/>
            </w:rPr>
            <w:t>Bankverbindungen</w:t>
          </w:r>
        </w:p>
        <w:p w14:paraId="6D4592F0" w14:textId="77777777" w:rsidR="000135D8" w:rsidRPr="001A143F" w:rsidRDefault="000135D8" w:rsidP="000135D8">
          <w:pPr>
            <w:tabs>
              <w:tab w:val="left" w:pos="284"/>
              <w:tab w:val="left" w:pos="1758"/>
              <w:tab w:val="left" w:pos="1985"/>
              <w:tab w:val="left" w:pos="2835"/>
              <w:tab w:val="left" w:pos="3686"/>
              <w:tab w:val="left" w:pos="5783"/>
              <w:tab w:val="left" w:pos="8392"/>
            </w:tabs>
            <w:rPr>
              <w:sz w:val="15"/>
            </w:rPr>
          </w:pPr>
          <w:r>
            <w:rPr>
              <w:sz w:val="15"/>
            </w:rPr>
            <w:t xml:space="preserve">Deutsche Bundesbank, </w:t>
          </w:r>
        </w:p>
        <w:p w14:paraId="2122F1CF" w14:textId="77777777" w:rsidR="000135D8" w:rsidRPr="001A143F" w:rsidRDefault="000135D8" w:rsidP="000135D8">
          <w:pPr>
            <w:tabs>
              <w:tab w:val="left" w:pos="284"/>
              <w:tab w:val="left" w:pos="1758"/>
              <w:tab w:val="left" w:pos="1985"/>
              <w:tab w:val="left" w:pos="2835"/>
              <w:tab w:val="left" w:pos="3686"/>
              <w:tab w:val="left" w:pos="5783"/>
              <w:tab w:val="left" w:pos="8392"/>
            </w:tabs>
            <w:rPr>
              <w:rFonts w:cs="Arial"/>
              <w:sz w:val="15"/>
            </w:rPr>
          </w:pPr>
          <w:r w:rsidRPr="001A143F">
            <w:rPr>
              <w:rFonts w:cs="Arial"/>
              <w:sz w:val="15"/>
            </w:rPr>
            <w:t xml:space="preserve">IBAN: </w:t>
          </w:r>
          <w:r w:rsidRPr="003E290D">
            <w:rPr>
              <w:rFonts w:cs="Arial"/>
              <w:sz w:val="15"/>
            </w:rPr>
            <w:t>DE16 2500 0000 0025 0015 30</w:t>
          </w:r>
        </w:p>
        <w:p w14:paraId="54A345F9" w14:textId="77777777" w:rsidR="000135D8" w:rsidRPr="001A143F" w:rsidRDefault="000135D8" w:rsidP="000135D8">
          <w:pPr>
            <w:tabs>
              <w:tab w:val="left" w:pos="284"/>
              <w:tab w:val="left" w:pos="1758"/>
              <w:tab w:val="left" w:pos="1985"/>
              <w:tab w:val="left" w:pos="2835"/>
              <w:tab w:val="left" w:pos="3686"/>
              <w:tab w:val="left" w:pos="5783"/>
              <w:tab w:val="left" w:pos="8392"/>
            </w:tabs>
            <w:rPr>
              <w:rFonts w:cs="Arial"/>
              <w:sz w:val="15"/>
            </w:rPr>
          </w:pPr>
          <w:r w:rsidRPr="001A143F">
            <w:rPr>
              <w:rFonts w:cs="Arial"/>
              <w:sz w:val="15"/>
            </w:rPr>
            <w:t xml:space="preserve">BIC: </w:t>
          </w:r>
          <w:r w:rsidRPr="003E290D">
            <w:rPr>
              <w:rFonts w:cs="Arial"/>
              <w:sz w:val="15"/>
            </w:rPr>
            <w:t>MARKDEF1250</w:t>
          </w:r>
        </w:p>
        <w:p w14:paraId="16C04F01" w14:textId="77777777" w:rsidR="000135D8" w:rsidRPr="001A143F" w:rsidRDefault="000135D8" w:rsidP="000135D8">
          <w:pPr>
            <w:tabs>
              <w:tab w:val="left" w:pos="284"/>
              <w:tab w:val="left" w:pos="1758"/>
              <w:tab w:val="left" w:pos="1985"/>
              <w:tab w:val="left" w:pos="2835"/>
              <w:tab w:val="left" w:pos="3686"/>
              <w:tab w:val="left" w:pos="5783"/>
              <w:tab w:val="left" w:pos="8392"/>
            </w:tabs>
            <w:rPr>
              <w:sz w:val="15"/>
            </w:rPr>
          </w:pPr>
          <w:r w:rsidRPr="001A143F">
            <w:rPr>
              <w:sz w:val="15"/>
            </w:rPr>
            <w:t>Sparkasse Bremen</w:t>
          </w:r>
        </w:p>
        <w:p w14:paraId="6AA3A244" w14:textId="77777777" w:rsidR="000135D8" w:rsidRPr="001A143F" w:rsidRDefault="000135D8" w:rsidP="000135D8">
          <w:pPr>
            <w:tabs>
              <w:tab w:val="left" w:pos="284"/>
              <w:tab w:val="left" w:pos="1758"/>
              <w:tab w:val="left" w:pos="1985"/>
              <w:tab w:val="left" w:pos="2835"/>
              <w:tab w:val="left" w:pos="3686"/>
              <w:tab w:val="left" w:pos="5783"/>
              <w:tab w:val="left" w:pos="8392"/>
            </w:tabs>
            <w:rPr>
              <w:rFonts w:cs="Arial"/>
              <w:sz w:val="15"/>
            </w:rPr>
          </w:pPr>
          <w:r w:rsidRPr="001A143F">
            <w:rPr>
              <w:rFonts w:cs="Arial"/>
              <w:sz w:val="15"/>
            </w:rPr>
            <w:t>IBAN: DE73 2905 0101 0001 0906 53</w:t>
          </w:r>
        </w:p>
        <w:p w14:paraId="229500CB" w14:textId="77777777" w:rsidR="004430F0" w:rsidRPr="001A143F" w:rsidRDefault="000135D8" w:rsidP="000135D8">
          <w:pPr>
            <w:tabs>
              <w:tab w:val="left" w:pos="284"/>
              <w:tab w:val="left" w:pos="1758"/>
              <w:tab w:val="left" w:pos="1985"/>
              <w:tab w:val="left" w:pos="2835"/>
              <w:tab w:val="left" w:pos="3686"/>
              <w:tab w:val="left" w:pos="5783"/>
              <w:tab w:val="left" w:pos="8392"/>
            </w:tabs>
            <w:rPr>
              <w:b/>
              <w:sz w:val="15"/>
            </w:rPr>
          </w:pPr>
          <w:r w:rsidRPr="001A143F">
            <w:rPr>
              <w:rFonts w:cs="Arial"/>
              <w:sz w:val="15"/>
            </w:rPr>
            <w:t>BIC: SBREDE22</w:t>
          </w:r>
        </w:p>
      </w:tc>
      <w:tc>
        <w:tcPr>
          <w:tcW w:w="1701" w:type="dxa"/>
          <w:vMerge w:val="restart"/>
        </w:tcPr>
        <w:p w14:paraId="494C2969" w14:textId="77777777" w:rsidR="004430F0" w:rsidRPr="001A143F" w:rsidRDefault="004430F0" w:rsidP="004430F0">
          <w:pPr>
            <w:tabs>
              <w:tab w:val="left" w:pos="284"/>
              <w:tab w:val="left" w:pos="1758"/>
              <w:tab w:val="left" w:pos="1985"/>
              <w:tab w:val="left" w:pos="2835"/>
              <w:tab w:val="left" w:pos="3686"/>
              <w:tab w:val="left" w:pos="5783"/>
              <w:tab w:val="left" w:pos="8392"/>
            </w:tabs>
            <w:spacing w:after="120"/>
            <w:jc w:val="center"/>
            <w:rPr>
              <w:b/>
              <w:sz w:val="15"/>
            </w:rPr>
          </w:pPr>
        </w:p>
      </w:tc>
    </w:tr>
    <w:tr w:rsidR="004430F0" w:rsidRPr="001A143F" w14:paraId="78AAF15D" w14:textId="77777777" w:rsidTr="002458BB">
      <w:trPr>
        <w:trHeight w:val="510"/>
      </w:trPr>
      <w:tc>
        <w:tcPr>
          <w:tcW w:w="5637" w:type="dxa"/>
          <w:gridSpan w:val="3"/>
        </w:tcPr>
        <w:p w14:paraId="139566C3" w14:textId="77777777" w:rsidR="004430F0" w:rsidRPr="001A143F" w:rsidRDefault="004430F0" w:rsidP="004430F0">
          <w:pPr>
            <w:tabs>
              <w:tab w:val="left" w:pos="284"/>
              <w:tab w:val="left" w:pos="1758"/>
              <w:tab w:val="left" w:pos="1985"/>
              <w:tab w:val="left" w:pos="2835"/>
              <w:tab w:val="left" w:pos="3686"/>
              <w:tab w:val="left" w:pos="5783"/>
              <w:tab w:val="left" w:pos="8392"/>
            </w:tabs>
            <w:spacing w:before="60" w:after="60"/>
            <w:rPr>
              <w:b/>
              <w:color w:val="000000" w:themeColor="text1"/>
              <w:sz w:val="15"/>
            </w:rPr>
          </w:pPr>
        </w:p>
        <w:p w14:paraId="6593FB4A" w14:textId="77777777" w:rsidR="004430F0" w:rsidRPr="001A143F" w:rsidRDefault="004430F0" w:rsidP="004430F0">
          <w:pPr>
            <w:tabs>
              <w:tab w:val="left" w:pos="284"/>
              <w:tab w:val="left" w:pos="1758"/>
              <w:tab w:val="left" w:pos="1985"/>
              <w:tab w:val="left" w:pos="2835"/>
              <w:tab w:val="left" w:pos="3686"/>
              <w:tab w:val="left" w:pos="5783"/>
              <w:tab w:val="left" w:pos="8392"/>
            </w:tabs>
            <w:spacing w:before="60" w:after="60"/>
            <w:rPr>
              <w:b/>
              <w:color w:val="000000" w:themeColor="text1"/>
              <w:sz w:val="15"/>
            </w:rPr>
          </w:pPr>
          <w:r w:rsidRPr="001A143F">
            <w:rPr>
              <w:b/>
              <w:color w:val="000000" w:themeColor="text1"/>
              <w:sz w:val="15"/>
            </w:rPr>
            <w:t>Dienstleistungen und Informationen der Verwaltung unter Tel. (0421) 361-0</w:t>
          </w:r>
        </w:p>
        <w:p w14:paraId="791C256A" w14:textId="77777777" w:rsidR="004430F0" w:rsidRPr="001A143F" w:rsidRDefault="009D32B9" w:rsidP="004430F0">
          <w:pPr>
            <w:tabs>
              <w:tab w:val="left" w:pos="284"/>
              <w:tab w:val="left" w:pos="1758"/>
              <w:tab w:val="left" w:pos="1985"/>
              <w:tab w:val="left" w:pos="2835"/>
              <w:tab w:val="left" w:pos="3686"/>
              <w:tab w:val="left" w:pos="5783"/>
              <w:tab w:val="left" w:pos="8392"/>
            </w:tabs>
            <w:rPr>
              <w:b/>
              <w:sz w:val="15"/>
            </w:rPr>
          </w:pPr>
          <w:hyperlink r:id="rId1" w:tooltip="Transparenzportal Bremen" w:history="1">
            <w:r w:rsidR="004430F0" w:rsidRPr="001A143F">
              <w:rPr>
                <w:b/>
                <w:color w:val="0000FF"/>
                <w:sz w:val="15"/>
                <w:u w:val="single"/>
              </w:rPr>
              <w:t>www.transparenz.bremen.de,</w:t>
            </w:r>
          </w:hyperlink>
          <w:r w:rsidR="004430F0" w:rsidRPr="001A143F">
            <w:rPr>
              <w:b/>
              <w:color w:val="000000" w:themeColor="text1"/>
              <w:sz w:val="15"/>
            </w:rPr>
            <w:t xml:space="preserve"> </w:t>
          </w:r>
          <w:hyperlink r:id="rId2" w:tooltip="Serviceportal Bremen" w:history="1">
            <w:r w:rsidR="004430F0" w:rsidRPr="001A143F">
              <w:rPr>
                <w:b/>
                <w:color w:val="0000FF"/>
                <w:sz w:val="15"/>
                <w:u w:val="single"/>
              </w:rPr>
              <w:t>www.service.bremen.de</w:t>
            </w:r>
          </w:hyperlink>
        </w:p>
      </w:tc>
      <w:tc>
        <w:tcPr>
          <w:tcW w:w="2835" w:type="dxa"/>
          <w:vMerge/>
        </w:tcPr>
        <w:p w14:paraId="47D4440D" w14:textId="77777777" w:rsidR="004430F0" w:rsidRPr="001A143F" w:rsidRDefault="004430F0" w:rsidP="004430F0">
          <w:pPr>
            <w:tabs>
              <w:tab w:val="left" w:pos="284"/>
              <w:tab w:val="left" w:pos="1758"/>
              <w:tab w:val="left" w:pos="1985"/>
              <w:tab w:val="left" w:pos="2835"/>
              <w:tab w:val="left" w:pos="3686"/>
              <w:tab w:val="left" w:pos="5783"/>
              <w:tab w:val="left" w:pos="8392"/>
            </w:tabs>
            <w:rPr>
              <w:b/>
              <w:sz w:val="15"/>
            </w:rPr>
          </w:pPr>
        </w:p>
      </w:tc>
      <w:tc>
        <w:tcPr>
          <w:tcW w:w="1701" w:type="dxa"/>
          <w:vMerge/>
        </w:tcPr>
        <w:p w14:paraId="354379F8" w14:textId="77777777" w:rsidR="004430F0" w:rsidRPr="001A143F" w:rsidRDefault="004430F0" w:rsidP="004430F0">
          <w:pPr>
            <w:tabs>
              <w:tab w:val="left" w:pos="284"/>
              <w:tab w:val="left" w:pos="1758"/>
              <w:tab w:val="left" w:pos="1985"/>
              <w:tab w:val="left" w:pos="2835"/>
              <w:tab w:val="left" w:pos="3686"/>
              <w:tab w:val="left" w:pos="5783"/>
              <w:tab w:val="left" w:pos="8392"/>
            </w:tabs>
            <w:spacing w:after="120"/>
            <w:rPr>
              <w:b/>
              <w:noProof/>
              <w:sz w:val="15"/>
              <w:lang w:eastAsia="zh-CN"/>
            </w:rPr>
          </w:pPr>
        </w:p>
      </w:tc>
    </w:tr>
  </w:tbl>
  <w:p w14:paraId="50FA678F" w14:textId="77777777" w:rsidR="001B3059" w:rsidRPr="004430F0" w:rsidRDefault="004430F0" w:rsidP="004430F0">
    <w:pPr>
      <w:tabs>
        <w:tab w:val="left" w:pos="284"/>
        <w:tab w:val="left" w:pos="1758"/>
        <w:tab w:val="left" w:pos="1985"/>
        <w:tab w:val="left" w:pos="2835"/>
        <w:tab w:val="left" w:pos="3686"/>
        <w:tab w:val="left" w:pos="5783"/>
        <w:tab w:val="left" w:pos="8392"/>
      </w:tabs>
      <w:spacing w:after="120"/>
      <w:rPr>
        <w:sz w:val="2"/>
      </w:rPr>
    </w:pPr>
    <w:r w:rsidRPr="004430F0">
      <w:rPr>
        <w:b/>
        <w:noProof/>
        <w:sz w:val="2"/>
      </w:rPr>
      <w:drawing>
        <wp:anchor distT="0" distB="0" distL="114300" distR="114300" simplePos="0" relativeHeight="251661824" behindDoc="0" locked="0" layoutInCell="1" allowOverlap="1" wp14:anchorId="1E638F5B" wp14:editId="6C7F63C2">
          <wp:simplePos x="0" y="0"/>
          <wp:positionH relativeFrom="column">
            <wp:posOffset>5389880</wp:posOffset>
          </wp:positionH>
          <wp:positionV relativeFrom="paragraph">
            <wp:posOffset>-812594</wp:posOffset>
          </wp:positionV>
          <wp:extent cx="844766" cy="844766"/>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_bf_rz_19_DE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4766" cy="8447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408C6" w14:textId="77777777" w:rsidR="00770915" w:rsidRDefault="00770915">
      <w:r>
        <w:separator/>
      </w:r>
    </w:p>
  </w:footnote>
  <w:footnote w:type="continuationSeparator" w:id="0">
    <w:p w14:paraId="66248689" w14:textId="77777777" w:rsidR="00770915" w:rsidRDefault="0077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26BC" w14:textId="77777777" w:rsidR="00A31E77" w:rsidRDefault="00A31E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ADCA" w14:textId="77777777" w:rsidR="00A31E77" w:rsidRDefault="00A31E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80E4D" w14:textId="77777777" w:rsidR="0062044F" w:rsidRDefault="00360BEB">
    <w:pPr>
      <w:pStyle w:val="Kopfzeile"/>
    </w:pPr>
    <w:r>
      <w:rPr>
        <w:noProof/>
      </w:rPr>
      <mc:AlternateContent>
        <mc:Choice Requires="wps">
          <w:drawing>
            <wp:anchor distT="0" distB="0" distL="114300" distR="114300" simplePos="0" relativeHeight="251656192" behindDoc="0" locked="0" layoutInCell="0" allowOverlap="1" wp14:anchorId="3C432471" wp14:editId="76D9D8EA">
              <wp:simplePos x="0" y="0"/>
              <wp:positionH relativeFrom="page">
                <wp:posOffset>215900</wp:posOffset>
              </wp:positionH>
              <wp:positionV relativeFrom="page">
                <wp:posOffset>3780790</wp:posOffset>
              </wp:positionV>
              <wp:extent cx="10795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539F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B74"/>
    <w:multiLevelType w:val="singleLevel"/>
    <w:tmpl w:val="9DE606A4"/>
    <w:lvl w:ilvl="0">
      <w:start w:val="1"/>
      <w:numFmt w:val="decimal"/>
      <w:lvlText w:val="%1."/>
      <w:legacy w:legacy="1" w:legacySpace="0" w:legacyIndent="283"/>
      <w:lvlJc w:val="left"/>
      <w:pPr>
        <w:ind w:left="283" w:hanging="283"/>
      </w:pPr>
    </w:lvl>
  </w:abstractNum>
  <w:abstractNum w:abstractNumId="1" w15:restartNumberingAfterBreak="0">
    <w:nsid w:val="27193690"/>
    <w:multiLevelType w:val="hybridMultilevel"/>
    <w:tmpl w:val="07CECC8A"/>
    <w:lvl w:ilvl="0" w:tplc="B78022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9475CD"/>
    <w:multiLevelType w:val="hybridMultilevel"/>
    <w:tmpl w:val="A4364A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C903853"/>
    <w:multiLevelType w:val="hybridMultilevel"/>
    <w:tmpl w:val="8DB4A68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start w:val="1"/>
        <w:numFmt w:val="decimal"/>
        <w:lvlText w:val="%1."/>
        <w:legacy w:legacy="1" w:legacySpace="0" w:legacyIndent="283"/>
        <w:lvlJc w:val="left"/>
        <w:pPr>
          <w:ind w:left="283" w:hanging="283"/>
        </w:p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15"/>
    <w:rsid w:val="00007A82"/>
    <w:rsid w:val="000135D8"/>
    <w:rsid w:val="000510E2"/>
    <w:rsid w:val="00056BBC"/>
    <w:rsid w:val="000E20D7"/>
    <w:rsid w:val="001128D0"/>
    <w:rsid w:val="001152BA"/>
    <w:rsid w:val="001262A5"/>
    <w:rsid w:val="00127161"/>
    <w:rsid w:val="00145301"/>
    <w:rsid w:val="00161970"/>
    <w:rsid w:val="00162750"/>
    <w:rsid w:val="00165CF3"/>
    <w:rsid w:val="001A58DE"/>
    <w:rsid w:val="001B2616"/>
    <w:rsid w:val="001B3059"/>
    <w:rsid w:val="001D5F60"/>
    <w:rsid w:val="00210A3D"/>
    <w:rsid w:val="00211625"/>
    <w:rsid w:val="00276915"/>
    <w:rsid w:val="00293EEC"/>
    <w:rsid w:val="002A7FFD"/>
    <w:rsid w:val="002B569A"/>
    <w:rsid w:val="002C00FD"/>
    <w:rsid w:val="002C3AA3"/>
    <w:rsid w:val="00330DCA"/>
    <w:rsid w:val="00360BEB"/>
    <w:rsid w:val="003C6572"/>
    <w:rsid w:val="003D522B"/>
    <w:rsid w:val="003E32FC"/>
    <w:rsid w:val="003F4187"/>
    <w:rsid w:val="004229C3"/>
    <w:rsid w:val="00437B0B"/>
    <w:rsid w:val="004430F0"/>
    <w:rsid w:val="00472789"/>
    <w:rsid w:val="004B4649"/>
    <w:rsid w:val="004C7D7D"/>
    <w:rsid w:val="004D1930"/>
    <w:rsid w:val="004F6DA9"/>
    <w:rsid w:val="00515DCE"/>
    <w:rsid w:val="00521B10"/>
    <w:rsid w:val="005536E1"/>
    <w:rsid w:val="005547EF"/>
    <w:rsid w:val="00570DEE"/>
    <w:rsid w:val="005A0D0F"/>
    <w:rsid w:val="005B2041"/>
    <w:rsid w:val="005E6DE5"/>
    <w:rsid w:val="005F5797"/>
    <w:rsid w:val="00602210"/>
    <w:rsid w:val="0062044F"/>
    <w:rsid w:val="00666137"/>
    <w:rsid w:val="006A3FBC"/>
    <w:rsid w:val="006B085B"/>
    <w:rsid w:val="006C2F24"/>
    <w:rsid w:val="007124F4"/>
    <w:rsid w:val="00721DA1"/>
    <w:rsid w:val="00752A4E"/>
    <w:rsid w:val="00753FC9"/>
    <w:rsid w:val="00755ECF"/>
    <w:rsid w:val="007651D8"/>
    <w:rsid w:val="00770915"/>
    <w:rsid w:val="00793383"/>
    <w:rsid w:val="007B7884"/>
    <w:rsid w:val="007C0AA9"/>
    <w:rsid w:val="007D32A8"/>
    <w:rsid w:val="00812D5E"/>
    <w:rsid w:val="008860CC"/>
    <w:rsid w:val="00895E4D"/>
    <w:rsid w:val="008A3A28"/>
    <w:rsid w:val="008F2B03"/>
    <w:rsid w:val="009138A9"/>
    <w:rsid w:val="009566CA"/>
    <w:rsid w:val="00960264"/>
    <w:rsid w:val="00971B69"/>
    <w:rsid w:val="00983A45"/>
    <w:rsid w:val="009A2F0C"/>
    <w:rsid w:val="009C4E25"/>
    <w:rsid w:val="009D32B9"/>
    <w:rsid w:val="009D4218"/>
    <w:rsid w:val="009F008A"/>
    <w:rsid w:val="00A2102B"/>
    <w:rsid w:val="00A31E77"/>
    <w:rsid w:val="00A861D5"/>
    <w:rsid w:val="00A9709F"/>
    <w:rsid w:val="00A9757F"/>
    <w:rsid w:val="00AA3EBC"/>
    <w:rsid w:val="00AD1C05"/>
    <w:rsid w:val="00AE2B19"/>
    <w:rsid w:val="00AF49CE"/>
    <w:rsid w:val="00AF7CFD"/>
    <w:rsid w:val="00B11B3A"/>
    <w:rsid w:val="00B44F78"/>
    <w:rsid w:val="00B53809"/>
    <w:rsid w:val="00B65E59"/>
    <w:rsid w:val="00B727FA"/>
    <w:rsid w:val="00B904E5"/>
    <w:rsid w:val="00BA1F26"/>
    <w:rsid w:val="00BB1876"/>
    <w:rsid w:val="00BB447C"/>
    <w:rsid w:val="00BC1969"/>
    <w:rsid w:val="00BD1E7F"/>
    <w:rsid w:val="00BE36EB"/>
    <w:rsid w:val="00BF5A75"/>
    <w:rsid w:val="00C01946"/>
    <w:rsid w:val="00C32ABA"/>
    <w:rsid w:val="00C76A78"/>
    <w:rsid w:val="00C92E3A"/>
    <w:rsid w:val="00CA4F85"/>
    <w:rsid w:val="00CA7C77"/>
    <w:rsid w:val="00D23676"/>
    <w:rsid w:val="00D53FB6"/>
    <w:rsid w:val="00D73A5D"/>
    <w:rsid w:val="00DB33DA"/>
    <w:rsid w:val="00DE5353"/>
    <w:rsid w:val="00E32112"/>
    <w:rsid w:val="00E615A0"/>
    <w:rsid w:val="00EB4E62"/>
    <w:rsid w:val="00EC0B48"/>
    <w:rsid w:val="00ED1FC2"/>
    <w:rsid w:val="00F46C82"/>
    <w:rsid w:val="00F830BD"/>
    <w:rsid w:val="00F85F3C"/>
    <w:rsid w:val="00FA70D1"/>
    <w:rsid w:val="00FB0C1E"/>
    <w:rsid w:val="00FD57E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F7F7DD"/>
  <w15:docId w15:val="{FE39C1D9-F475-47D2-B50F-E8A1DF67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320" w:lineRule="exact"/>
      <w:outlineLvl w:val="0"/>
    </w:pPr>
    <w:rPr>
      <w:b/>
      <w:sz w:val="24"/>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pPr>
      <w:tabs>
        <w:tab w:val="left" w:pos="284"/>
        <w:tab w:val="left" w:pos="1701"/>
        <w:tab w:val="left" w:pos="3402"/>
        <w:tab w:val="left" w:pos="5103"/>
        <w:tab w:val="left" w:pos="6804"/>
        <w:tab w:val="left" w:pos="8505"/>
      </w:tabs>
      <w:spacing w:before="120" w:line="170" w:lineRule="atLeast"/>
    </w:pPr>
    <w:rPr>
      <w:sz w:val="15"/>
    </w:rPr>
  </w:style>
  <w:style w:type="paragraph" w:styleId="Textkrper2">
    <w:name w:val="Body Text 2"/>
    <w:basedOn w:val="Standard"/>
    <w:pPr>
      <w:spacing w:line="360" w:lineRule="exact"/>
      <w:jc w:val="both"/>
    </w:pPr>
    <w:rPr>
      <w:vanish/>
    </w:rPr>
  </w:style>
  <w:style w:type="paragraph" w:styleId="Textkrper-Zeileneinzug">
    <w:name w:val="Body Text Indent"/>
    <w:basedOn w:val="Standard"/>
    <w:rsid w:val="00521B10"/>
    <w:pPr>
      <w:spacing w:after="120"/>
      <w:ind w:left="283"/>
    </w:pPr>
  </w:style>
  <w:style w:type="paragraph" w:styleId="Sprechblasentext">
    <w:name w:val="Balloon Text"/>
    <w:basedOn w:val="Standard"/>
    <w:link w:val="SprechblasentextZchn"/>
    <w:rsid w:val="00D23676"/>
    <w:rPr>
      <w:rFonts w:ascii="Tahoma" w:hAnsi="Tahoma" w:cs="Tahoma"/>
      <w:sz w:val="16"/>
      <w:szCs w:val="16"/>
    </w:rPr>
  </w:style>
  <w:style w:type="character" w:customStyle="1" w:styleId="SprechblasentextZchn">
    <w:name w:val="Sprechblasentext Zchn"/>
    <w:basedOn w:val="Absatz-Standardschriftart"/>
    <w:link w:val="Sprechblasentext"/>
    <w:rsid w:val="00D23676"/>
    <w:rPr>
      <w:rFonts w:ascii="Tahoma" w:hAnsi="Tahoma" w:cs="Tahoma"/>
      <w:sz w:val="16"/>
      <w:szCs w:val="16"/>
    </w:rPr>
  </w:style>
  <w:style w:type="paragraph" w:styleId="Funotentext">
    <w:name w:val="footnote text"/>
    <w:basedOn w:val="Standard"/>
    <w:link w:val="FunotentextZchn"/>
    <w:rsid w:val="002A7FFD"/>
    <w:rPr>
      <w:sz w:val="20"/>
    </w:rPr>
  </w:style>
  <w:style w:type="character" w:customStyle="1" w:styleId="FunotentextZchn">
    <w:name w:val="Fußnotentext Zchn"/>
    <w:basedOn w:val="Absatz-Standardschriftart"/>
    <w:link w:val="Funotentext"/>
    <w:rsid w:val="002A7FFD"/>
    <w:rPr>
      <w:rFonts w:ascii="Arial" w:hAnsi="Arial"/>
    </w:rPr>
  </w:style>
  <w:style w:type="character" w:styleId="Funotenzeichen">
    <w:name w:val="footnote reference"/>
    <w:basedOn w:val="Absatz-Standardschriftart"/>
    <w:rsid w:val="002A7FFD"/>
    <w:rPr>
      <w:vertAlign w:val="superscript"/>
    </w:rPr>
  </w:style>
  <w:style w:type="character" w:styleId="Hyperlink">
    <w:name w:val="Hyperlink"/>
    <w:basedOn w:val="Absatz-Standardschriftart"/>
    <w:rsid w:val="002A7FFD"/>
    <w:rPr>
      <w:color w:val="0000FF" w:themeColor="hyperlink"/>
      <w:u w:val="single"/>
    </w:rPr>
  </w:style>
  <w:style w:type="character" w:styleId="Platzhaltertext">
    <w:name w:val="Placeholder Text"/>
    <w:basedOn w:val="Absatz-Standardschriftart"/>
    <w:uiPriority w:val="99"/>
    <w:semiHidden/>
    <w:rsid w:val="00AF7CFD"/>
    <w:rPr>
      <w:color w:val="808080"/>
    </w:rPr>
  </w:style>
  <w:style w:type="paragraph" w:styleId="Listenabsatz">
    <w:name w:val="List Paragraph"/>
    <w:basedOn w:val="Standard"/>
    <w:uiPriority w:val="34"/>
    <w:qFormat/>
    <w:rsid w:val="00AF7CFD"/>
    <w:pPr>
      <w:ind w:left="720"/>
      <w:contextualSpacing/>
    </w:pPr>
  </w:style>
  <w:style w:type="table" w:styleId="Tabellenraster">
    <w:name w:val="Table Grid"/>
    <w:basedOn w:val="NormaleTabelle"/>
    <w:rsid w:val="00443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C4E25"/>
    <w:rPr>
      <w:sz w:val="16"/>
      <w:szCs w:val="16"/>
    </w:rPr>
  </w:style>
  <w:style w:type="paragraph" w:styleId="Kommentartext">
    <w:name w:val="annotation text"/>
    <w:basedOn w:val="Standard"/>
    <w:link w:val="KommentartextZchn"/>
    <w:uiPriority w:val="99"/>
    <w:semiHidden/>
    <w:unhideWhenUsed/>
    <w:rsid w:val="009C4E25"/>
    <w:pPr>
      <w:spacing w:after="120"/>
    </w:pPr>
    <w:rPr>
      <w:rFonts w:eastAsia="Calibri" w:cs="Arial"/>
      <w:sz w:val="20"/>
    </w:rPr>
  </w:style>
  <w:style w:type="character" w:customStyle="1" w:styleId="KommentartextZchn">
    <w:name w:val="Kommentartext Zchn"/>
    <w:basedOn w:val="Absatz-Standardschriftart"/>
    <w:link w:val="Kommentartext"/>
    <w:uiPriority w:val="99"/>
    <w:semiHidden/>
    <w:rsid w:val="009C4E25"/>
    <w:rPr>
      <w:rFonts w:ascii="Arial" w:eastAsia="Calibri" w:hAnsi="Arial" w:cs="Arial"/>
    </w:rPr>
  </w:style>
  <w:style w:type="character" w:customStyle="1" w:styleId="FuzeileZchn">
    <w:name w:val="Fußzeile Zchn"/>
    <w:basedOn w:val="Absatz-Standardschriftart"/>
    <w:link w:val="Fuzeile"/>
    <w:uiPriority w:val="99"/>
    <w:rsid w:val="007651D8"/>
    <w:rPr>
      <w:rFonts w:ascii="CG Times (WN)" w:hAnsi="CG Times (W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1315">
      <w:bodyDiv w:val="1"/>
      <w:marLeft w:val="0"/>
      <w:marRight w:val="0"/>
      <w:marTop w:val="0"/>
      <w:marBottom w:val="0"/>
      <w:divBdr>
        <w:top w:val="none" w:sz="0" w:space="0" w:color="auto"/>
        <w:left w:val="none" w:sz="0" w:space="0" w:color="auto"/>
        <w:bottom w:val="none" w:sz="0" w:space="0" w:color="auto"/>
        <w:right w:val="none" w:sz="0" w:space="0" w:color="auto"/>
      </w:divBdr>
    </w:div>
    <w:div w:id="199900854">
      <w:bodyDiv w:val="1"/>
      <w:marLeft w:val="0"/>
      <w:marRight w:val="0"/>
      <w:marTop w:val="0"/>
      <w:marBottom w:val="0"/>
      <w:divBdr>
        <w:top w:val="none" w:sz="0" w:space="0" w:color="auto"/>
        <w:left w:val="none" w:sz="0" w:space="0" w:color="auto"/>
        <w:bottom w:val="none" w:sz="0" w:space="0" w:color="auto"/>
        <w:right w:val="none" w:sz="0" w:space="0" w:color="auto"/>
      </w:divBdr>
    </w:div>
    <w:div w:id="1141995336">
      <w:bodyDiv w:val="1"/>
      <w:marLeft w:val="0"/>
      <w:marRight w:val="0"/>
      <w:marTop w:val="0"/>
      <w:marBottom w:val="0"/>
      <w:divBdr>
        <w:top w:val="none" w:sz="0" w:space="0" w:color="auto"/>
        <w:left w:val="none" w:sz="0" w:space="0" w:color="auto"/>
        <w:bottom w:val="none" w:sz="0" w:space="0" w:color="auto"/>
        <w:right w:val="none" w:sz="0" w:space="0" w:color="auto"/>
      </w:divBdr>
    </w:div>
    <w:div w:id="1939291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b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cl@wah.bremen.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ervice.bremen.de/" TargetMode="External"/><Relationship Id="rId1" Type="http://schemas.openxmlformats.org/officeDocument/2006/relationships/hyperlink" Target="http://www.transparenz.breme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3A13AEED8C440EA748ACB16DC1766A"/>
        <w:category>
          <w:name w:val="Allgemein"/>
          <w:gallery w:val="placeholder"/>
        </w:category>
        <w:types>
          <w:type w:val="bbPlcHdr"/>
        </w:types>
        <w:behaviors>
          <w:behavior w:val="content"/>
        </w:behaviors>
        <w:guid w:val="{C0884A08-0DA2-42CD-8E27-EBF5392F61E8}"/>
      </w:docPartPr>
      <w:docPartBody>
        <w:p w:rsidR="00DF285A" w:rsidRDefault="00DF285A">
          <w:pPr>
            <w:pStyle w:val="B93A13AEED8C440EA748ACB16DC1766A"/>
          </w:pPr>
          <w:r w:rsidRPr="00291B67">
            <w:rPr>
              <w:rStyle w:val="Platzhaltertext"/>
            </w:rPr>
            <w:t>Wählen Sie ein Element aus.</w:t>
          </w:r>
        </w:p>
      </w:docPartBody>
    </w:docPart>
    <w:docPart>
      <w:docPartPr>
        <w:name w:val="5B4A7112DE3D442A995B37DA9D87D664"/>
        <w:category>
          <w:name w:val="Allgemein"/>
          <w:gallery w:val="placeholder"/>
        </w:category>
        <w:types>
          <w:type w:val="bbPlcHdr"/>
        </w:types>
        <w:behaviors>
          <w:behavior w:val="content"/>
        </w:behaviors>
        <w:guid w:val="{345165CC-E26D-4956-B414-BD5DAA617C1C}"/>
      </w:docPartPr>
      <w:docPartBody>
        <w:p w:rsidR="00DF285A" w:rsidRDefault="00DF285A">
          <w:pPr>
            <w:pStyle w:val="5B4A7112DE3D442A995B37DA9D87D664"/>
          </w:pPr>
          <w:r w:rsidRPr="00291B67">
            <w:rPr>
              <w:rStyle w:val="Platzhaltertext"/>
            </w:rPr>
            <w:t>Wählen Sie ein Element aus.</w:t>
          </w:r>
        </w:p>
      </w:docPartBody>
    </w:docPart>
    <w:docPart>
      <w:docPartPr>
        <w:name w:val="1212DAC3C8E04A519A77750C258627FF"/>
        <w:category>
          <w:name w:val="Allgemein"/>
          <w:gallery w:val="placeholder"/>
        </w:category>
        <w:types>
          <w:type w:val="bbPlcHdr"/>
        </w:types>
        <w:behaviors>
          <w:behavior w:val="content"/>
        </w:behaviors>
        <w:guid w:val="{6F9373D1-4C57-4094-9242-9459F22FF83A}"/>
      </w:docPartPr>
      <w:docPartBody>
        <w:p w:rsidR="00DF285A" w:rsidRDefault="00DF285A">
          <w:pPr>
            <w:pStyle w:val="1212DAC3C8E04A519A77750C258627FF"/>
          </w:pPr>
          <w:r w:rsidRPr="00291B67">
            <w:rPr>
              <w:rStyle w:val="Platzhaltertext"/>
            </w:rPr>
            <w:t>Klicken Sie hier, um Text einzugeben.</w:t>
          </w:r>
        </w:p>
      </w:docPartBody>
    </w:docPart>
    <w:docPart>
      <w:docPartPr>
        <w:name w:val="F66C7D648A2D4CDB8ED081FC54A9B842"/>
        <w:category>
          <w:name w:val="Allgemein"/>
          <w:gallery w:val="placeholder"/>
        </w:category>
        <w:types>
          <w:type w:val="bbPlcHdr"/>
        </w:types>
        <w:behaviors>
          <w:behavior w:val="content"/>
        </w:behaviors>
        <w:guid w:val="{23B2624E-8E79-4B6B-8FBF-FF66644C7CE7}"/>
      </w:docPartPr>
      <w:docPartBody>
        <w:p w:rsidR="00DF285A" w:rsidRDefault="00DF285A">
          <w:pPr>
            <w:pStyle w:val="F66C7D648A2D4CDB8ED081FC54A9B842"/>
          </w:pPr>
          <w:r w:rsidRPr="00291B6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5A"/>
    <w:rsid w:val="00DF2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93A13AEED8C440EA748ACB16DC1766A">
    <w:name w:val="B93A13AEED8C440EA748ACB16DC1766A"/>
  </w:style>
  <w:style w:type="paragraph" w:customStyle="1" w:styleId="5B4A7112DE3D442A995B37DA9D87D664">
    <w:name w:val="5B4A7112DE3D442A995B37DA9D87D664"/>
  </w:style>
  <w:style w:type="paragraph" w:customStyle="1" w:styleId="1212DAC3C8E04A519A77750C258627FF">
    <w:name w:val="1212DAC3C8E04A519A77750C258627FF"/>
  </w:style>
  <w:style w:type="paragraph" w:customStyle="1" w:styleId="F66C7D648A2D4CDB8ED081FC54A9B842">
    <w:name w:val="F66C7D648A2D4CDB8ED081FC54A9B842"/>
  </w:style>
  <w:style w:type="paragraph" w:customStyle="1" w:styleId="2D2EE55B4B374E6882D7A36638C13487">
    <w:name w:val="2D2EE55B4B374E6882D7A36638C13487"/>
  </w:style>
  <w:style w:type="paragraph" w:customStyle="1" w:styleId="6E1472FC5EB34668AC69CF632EC77E2A">
    <w:name w:val="6E1472FC5EB34668AC69CF632EC77E2A"/>
  </w:style>
  <w:style w:type="paragraph" w:customStyle="1" w:styleId="8E7A8D7CE0074E02AC6CA175E69CFC6F">
    <w:name w:val="8E7A8D7CE0074E02AC6CA175E69CFC6F"/>
  </w:style>
  <w:style w:type="paragraph" w:customStyle="1" w:styleId="A45B95A763CD4368A230850921E63B34">
    <w:name w:val="A45B95A763CD4368A230850921E63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9DF4-6334-4109-84AB-54FAD8FE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6588</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Becheid</vt:lpstr>
    </vt:vector>
  </TitlesOfParts>
  <Company>Senator für Wirtschaft, Arbeit und Häfen</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Becheid</dc:title>
  <dc:subject>Bescheidvorlage</dc:subject>
  <dc:creator>Vogt, Florian (Wirtschaft, Arbeit und Haefen)</dc:creator>
  <cp:lastModifiedBy>Suhrhoff, Silke</cp:lastModifiedBy>
  <cp:revision>2</cp:revision>
  <cp:lastPrinted>2000-02-08T09:18:00Z</cp:lastPrinted>
  <dcterms:created xsi:type="dcterms:W3CDTF">2020-03-26T07:31:00Z</dcterms:created>
  <dcterms:modified xsi:type="dcterms:W3CDTF">2020-03-26T07:31:00Z</dcterms:modified>
</cp:coreProperties>
</file>